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2475A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2475AC" w:rsidP="002475AC">
            <w:pPr>
              <w:adjustRightInd w:val="0"/>
              <w:snapToGrid w:val="0"/>
              <w:jc w:val="center"/>
              <w:rPr>
                <w:rFonts w:ascii="宋体" w:eastAsia="宋体" w:hAnsi="宋体"/>
                <w:sz w:val="21"/>
                <w:szCs w:val="21"/>
              </w:rPr>
            </w:pPr>
            <w:r w:rsidRPr="002475AC">
              <w:rPr>
                <w:rFonts w:ascii="宋体" w:eastAsia="宋体" w:hAnsi="宋体" w:hint="eastAsia"/>
                <w:sz w:val="21"/>
                <w:szCs w:val="21"/>
              </w:rPr>
              <w:t>江苏指南润滑液压科技有限公司年产10000台NR润滑设备项目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2475A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2475AC"/>
    <w:rsid w:val="0031017E"/>
    <w:rsid w:val="004D05F3"/>
    <w:rsid w:val="007D702F"/>
    <w:rsid w:val="009275EA"/>
    <w:rsid w:val="00B11D0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2019-07-04T03:23:00Z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