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line="200" w:lineRule="atLeast"/>
        <w:jc w:val="center"/>
        <w:rPr>
          <w:rFonts w:ascii="Times New Roman" w:hAnsi="Times New Roman" w:eastAsia="宋体" w:cs="Times New Roman"/>
          <w:b/>
          <w:sz w:val="60"/>
          <w:szCs w:val="20"/>
        </w:rPr>
      </w:pPr>
    </w:p>
    <w:p>
      <w:pPr>
        <w:adjustRightInd w:val="0"/>
        <w:snapToGrid w:val="0"/>
        <w:spacing w:before="312" w:beforeLines="100" w:line="200" w:lineRule="atLeast"/>
        <w:jc w:val="center"/>
        <w:rPr>
          <w:rFonts w:ascii="Times New Roman" w:hAnsi="Times New Roman" w:eastAsia="宋体" w:cs="Times New Roman"/>
          <w:b/>
          <w:sz w:val="60"/>
          <w:szCs w:val="20"/>
        </w:rPr>
      </w:pPr>
    </w:p>
    <w:p>
      <w:pPr>
        <w:jc w:val="center"/>
        <w:rPr>
          <w:rFonts w:ascii="Times New Roman" w:hAnsi="Times New Roman" w:eastAsia="华文宋体" w:cs="Times New Roman"/>
          <w:b/>
          <w:spacing w:val="20"/>
          <w:sz w:val="64"/>
          <w:szCs w:val="64"/>
        </w:rPr>
      </w:pPr>
      <w:r>
        <w:rPr>
          <w:rFonts w:hint="eastAsia" w:ascii="宋体" w:hAnsi="宋体" w:eastAsia="宋体" w:cs="Times New Roman"/>
          <w:b/>
          <w:sz w:val="68"/>
          <w:szCs w:val="68"/>
        </w:rPr>
        <w:t>建设项目环境影响报告表</w:t>
      </w:r>
    </w:p>
    <w:p>
      <w:pPr>
        <w:spacing w:line="300" w:lineRule="auto"/>
        <w:rPr>
          <w:rFonts w:ascii="宋体" w:hAnsi="宋体" w:eastAsia="宋体" w:cs="Times New Roman"/>
          <w:b/>
          <w:sz w:val="28"/>
          <w:szCs w:val="20"/>
        </w:rPr>
      </w:pPr>
    </w:p>
    <w:p>
      <w:pPr>
        <w:spacing w:line="300" w:lineRule="auto"/>
        <w:rPr>
          <w:rFonts w:ascii="宋体" w:hAnsi="宋体" w:eastAsia="宋体" w:cs="Times New Roman"/>
          <w:b/>
          <w:sz w:val="28"/>
          <w:szCs w:val="20"/>
        </w:rPr>
      </w:pPr>
    </w:p>
    <w:p>
      <w:pPr>
        <w:spacing w:line="300" w:lineRule="auto"/>
        <w:rPr>
          <w:rFonts w:ascii="宋体" w:hAnsi="宋体" w:eastAsia="宋体" w:cs="Times New Roman"/>
          <w:b/>
          <w:sz w:val="28"/>
          <w:szCs w:val="20"/>
        </w:rPr>
      </w:pPr>
    </w:p>
    <w:p>
      <w:pPr>
        <w:spacing w:line="480" w:lineRule="auto"/>
        <w:jc w:val="center"/>
        <w:rPr>
          <w:rFonts w:ascii="Times New Roman" w:hAnsi="Times New Roman" w:cs="Times New Roman"/>
          <w:b/>
          <w:sz w:val="32"/>
          <w:szCs w:val="32"/>
          <w:u w:val="single"/>
        </w:rPr>
      </w:pPr>
      <w:r>
        <w:rPr>
          <w:rFonts w:ascii="Times New Roman" w:hAnsi="Times New Roman" w:cs="Times New Roman"/>
          <w:b/>
          <w:sz w:val="32"/>
          <w:szCs w:val="32"/>
        </w:rPr>
        <w:t>项目名称：</w:t>
      </w:r>
      <w:r>
        <w:rPr>
          <w:rFonts w:hint="eastAsia" w:ascii="Times New Roman" w:hAnsi="Times New Roman" w:cs="Times New Roman"/>
          <w:bCs/>
          <w:sz w:val="32"/>
          <w:szCs w:val="32"/>
          <w:u w:val="single"/>
        </w:rPr>
        <w:t>石子生产、销售</w:t>
      </w:r>
      <w:r>
        <w:rPr>
          <w:rFonts w:ascii="Times New Roman" w:hAnsi="Times New Roman" w:cs="Times New Roman"/>
          <w:bCs/>
          <w:sz w:val="32"/>
          <w:szCs w:val="32"/>
          <w:u w:val="single"/>
        </w:rPr>
        <w:t>项目</w:t>
      </w:r>
    </w:p>
    <w:p>
      <w:pPr>
        <w:spacing w:line="480" w:lineRule="auto"/>
        <w:jc w:val="center"/>
        <w:rPr>
          <w:rFonts w:ascii="Times New Roman" w:hAnsi="Times New Roman" w:cs="Times New Roman"/>
          <w:b/>
          <w:sz w:val="32"/>
          <w:szCs w:val="32"/>
        </w:rPr>
      </w:pPr>
      <w:r>
        <w:rPr>
          <w:rFonts w:ascii="Times New Roman" w:hAnsi="Times New Roman" w:cs="Times New Roman"/>
          <w:b/>
          <w:sz w:val="32"/>
          <w:szCs w:val="32"/>
        </w:rPr>
        <w:t>建设单位：</w:t>
      </w:r>
      <w:r>
        <w:rPr>
          <w:rFonts w:hint="eastAsia" w:ascii="Times New Roman" w:hAnsi="Times New Roman" w:cs="Times New Roman"/>
          <w:bCs/>
          <w:sz w:val="32"/>
          <w:szCs w:val="32"/>
          <w:u w:val="single"/>
        </w:rPr>
        <w:t>沭阳县顺锦建筑材料有限公司</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jc w:val="center"/>
        <w:rPr>
          <w:rFonts w:ascii="Times New Roman" w:hAnsi="Times New Roman" w:cs="Times New Roman"/>
          <w:b/>
          <w:sz w:val="30"/>
          <w:szCs w:val="30"/>
        </w:rPr>
      </w:pPr>
      <w:r>
        <w:rPr>
          <w:rFonts w:ascii="Times New Roman" w:hAnsi="Times New Roman" w:cs="Times New Roman"/>
          <w:b/>
          <w:sz w:val="30"/>
          <w:szCs w:val="30"/>
        </w:rPr>
        <w:t>编制日期：二零一</w:t>
      </w:r>
      <w:r>
        <w:rPr>
          <w:rFonts w:hint="eastAsia" w:ascii="Times New Roman" w:hAnsi="Times New Roman" w:cs="Times New Roman"/>
          <w:b/>
          <w:sz w:val="30"/>
          <w:szCs w:val="30"/>
        </w:rPr>
        <w:t>九</w:t>
      </w:r>
      <w:r>
        <w:rPr>
          <w:rFonts w:ascii="Times New Roman" w:hAnsi="Times New Roman" w:cs="Times New Roman"/>
          <w:b/>
          <w:sz w:val="30"/>
          <w:szCs w:val="30"/>
        </w:rPr>
        <w:t>年</w:t>
      </w:r>
      <w:r>
        <w:rPr>
          <w:rFonts w:hint="eastAsia" w:ascii="Times New Roman" w:hAnsi="Times New Roman" w:cs="Times New Roman"/>
          <w:b/>
          <w:sz w:val="30"/>
          <w:szCs w:val="30"/>
          <w:lang w:eastAsia="zh-CN"/>
        </w:rPr>
        <w:t>七</w:t>
      </w:r>
      <w:r>
        <w:rPr>
          <w:rFonts w:ascii="Times New Roman" w:hAnsi="Times New Roman" w:cs="Times New Roman"/>
          <w:b/>
          <w:sz w:val="30"/>
          <w:szCs w:val="30"/>
        </w:rPr>
        <w:t>月</w:t>
      </w:r>
    </w:p>
    <w:p>
      <w:pPr>
        <w:jc w:val="center"/>
        <w:rPr>
          <w:rFonts w:ascii="Times New Roman" w:hAnsi="Times New Roman" w:cs="Times New Roman"/>
          <w:sz w:val="30"/>
          <w:szCs w:val="30"/>
        </w:rPr>
      </w:pPr>
      <w:r>
        <w:rPr>
          <w:rFonts w:ascii="Times New Roman" w:hAnsi="Times New Roman" w:cs="Times New Roman"/>
          <w:b/>
          <w:sz w:val="30"/>
          <w:szCs w:val="30"/>
        </w:rPr>
        <w:t>江苏省环境保护厅制</w:t>
      </w:r>
    </w:p>
    <w:p>
      <w:pPr>
        <w:jc w:val="center"/>
        <w:rPr>
          <w:rFonts w:ascii="Times New Roman" w:hAnsi="Times New Roman" w:cs="Times New Roman"/>
          <w:sz w:val="28"/>
        </w:rPr>
      </w:pPr>
      <w:r>
        <w:rPr>
          <w:rFonts w:ascii="Times New Roman" w:hAnsi="Times New Roman" w:cs="Times New Roman"/>
          <w:sz w:val="28"/>
        </w:rPr>
        <w:br w:type="page"/>
      </w:r>
    </w:p>
    <w:p>
      <w:pPr>
        <w:jc w:val="center"/>
        <w:rPr>
          <w:rFonts w:ascii="Times New Roman" w:hAnsi="Times New Roman" w:cs="Times New Roman"/>
          <w:b/>
          <w:sz w:val="28"/>
        </w:rPr>
      </w:pPr>
      <w:r>
        <w:rPr>
          <w:rFonts w:ascii="Times New Roman" w:hAnsi="Times New Roman" w:cs="Times New Roman"/>
          <w:b/>
          <w:sz w:val="28"/>
        </w:rPr>
        <w:t>《建设项目环境影响报告表》编制说明</w:t>
      </w:r>
    </w:p>
    <w:p>
      <w:pPr>
        <w:spacing w:line="480" w:lineRule="auto"/>
        <w:ind w:firstLine="480" w:firstLineChars="200"/>
        <w:jc w:val="left"/>
        <w:rPr>
          <w:rFonts w:ascii="Times New Roman" w:hAnsi="Times New Roman" w:cs="Times New Roman"/>
          <w:sz w:val="24"/>
        </w:rPr>
      </w:pPr>
      <w:r>
        <w:rPr>
          <w:rFonts w:ascii="Times New Roman" w:hAnsi="Times New Roman" w:cs="Times New Roman"/>
          <w:sz w:val="24"/>
        </w:rPr>
        <w:t>《建设项目环境影响报告表》由具有从事环境影响评价工作资质的单位编制。</w:t>
      </w:r>
    </w:p>
    <w:p>
      <w:pPr>
        <w:topLinePunct/>
        <w:spacing w:line="480" w:lineRule="auto"/>
        <w:ind w:firstLine="480" w:firstLineChars="200"/>
        <w:jc w:val="left"/>
        <w:rPr>
          <w:rFonts w:ascii="Times New Roman" w:hAnsi="Times New Roman" w:cs="Times New Roman"/>
          <w:sz w:val="24"/>
        </w:rPr>
      </w:pPr>
      <w:r>
        <w:rPr>
          <w:rFonts w:ascii="Times New Roman" w:hAnsi="Times New Roman" w:cs="Times New Roman"/>
          <w:sz w:val="24"/>
        </w:rPr>
        <w:t>1.项目名称——指项目立项批复时的名称，应不超过30个字（两个英文字段作一个汉字）。</w:t>
      </w:r>
    </w:p>
    <w:p>
      <w:pPr>
        <w:spacing w:line="480" w:lineRule="auto"/>
        <w:ind w:firstLine="480" w:firstLineChars="200"/>
        <w:jc w:val="left"/>
        <w:rPr>
          <w:rFonts w:ascii="Times New Roman" w:hAnsi="Times New Roman" w:cs="Times New Roman"/>
          <w:sz w:val="24"/>
        </w:rPr>
      </w:pPr>
      <w:r>
        <w:rPr>
          <w:rFonts w:ascii="Times New Roman" w:hAnsi="Times New Roman" w:cs="Times New Roman"/>
          <w:sz w:val="24"/>
        </w:rPr>
        <w:t>2.建设地点——指项目所在地详细地址，公路、铁路应填写起止地点。</w:t>
      </w:r>
    </w:p>
    <w:p>
      <w:pPr>
        <w:spacing w:line="480" w:lineRule="auto"/>
        <w:ind w:firstLine="480" w:firstLineChars="200"/>
        <w:jc w:val="left"/>
        <w:rPr>
          <w:rFonts w:ascii="Times New Roman" w:hAnsi="Times New Roman" w:cs="Times New Roman"/>
          <w:sz w:val="24"/>
        </w:rPr>
      </w:pPr>
      <w:r>
        <w:rPr>
          <w:rFonts w:ascii="Times New Roman" w:hAnsi="Times New Roman" w:cs="Times New Roman"/>
          <w:sz w:val="24"/>
        </w:rPr>
        <w:t>3.行业类别——按国标填写。</w:t>
      </w:r>
    </w:p>
    <w:p>
      <w:pPr>
        <w:spacing w:line="480" w:lineRule="auto"/>
        <w:ind w:firstLine="480" w:firstLineChars="200"/>
        <w:jc w:val="left"/>
        <w:rPr>
          <w:rFonts w:ascii="Times New Roman" w:hAnsi="Times New Roman" w:cs="Times New Roman"/>
          <w:sz w:val="24"/>
        </w:rPr>
      </w:pPr>
      <w:r>
        <w:rPr>
          <w:rFonts w:ascii="Times New Roman" w:hAnsi="Times New Roman" w:cs="Times New Roman"/>
          <w:sz w:val="24"/>
        </w:rPr>
        <w:t>4.总投资——指项目投资总额。</w:t>
      </w:r>
    </w:p>
    <w:p>
      <w:pPr>
        <w:spacing w:line="480" w:lineRule="auto"/>
        <w:ind w:firstLine="480" w:firstLineChars="200"/>
        <w:jc w:val="left"/>
        <w:rPr>
          <w:rFonts w:ascii="Times New Roman" w:hAnsi="Times New Roman" w:cs="Times New Roman"/>
          <w:sz w:val="24"/>
        </w:rPr>
      </w:pPr>
      <w:r>
        <w:rPr>
          <w:rFonts w:ascii="Times New Roman" w:hAnsi="Times New Roman" w:cs="Times New Roman"/>
          <w:sz w:val="24"/>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480" w:firstLineChars="200"/>
        <w:jc w:val="left"/>
        <w:rPr>
          <w:rFonts w:ascii="Times New Roman" w:hAnsi="Times New Roman" w:cs="Times New Roman"/>
          <w:sz w:val="24"/>
        </w:rPr>
      </w:pPr>
      <w:r>
        <w:rPr>
          <w:rFonts w:ascii="Times New Roman" w:hAnsi="Times New Roman" w:cs="Times New Roman"/>
          <w:sz w:val="24"/>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80" w:lineRule="auto"/>
        <w:ind w:firstLine="480" w:firstLineChars="200"/>
        <w:jc w:val="left"/>
        <w:rPr>
          <w:rFonts w:ascii="Times New Roman" w:hAnsi="Times New Roman" w:cs="Times New Roman"/>
          <w:sz w:val="24"/>
        </w:rPr>
      </w:pPr>
      <w:r>
        <w:rPr>
          <w:rFonts w:ascii="Times New Roman" w:hAnsi="Times New Roman" w:cs="Times New Roman"/>
          <w:sz w:val="24"/>
        </w:rPr>
        <w:t>7.预审意见——由行业主管部门填写答复意见，无主管部门项目，可不填。</w:t>
      </w:r>
    </w:p>
    <w:p>
      <w:pPr>
        <w:spacing w:line="480" w:lineRule="auto"/>
        <w:ind w:firstLine="480" w:firstLineChars="200"/>
        <w:jc w:val="left"/>
        <w:rPr>
          <w:rFonts w:ascii="Times New Roman" w:hAnsi="Times New Roman" w:cs="Times New Roman"/>
          <w:sz w:val="24"/>
        </w:rPr>
      </w:pPr>
      <w:r>
        <w:rPr>
          <w:rFonts w:ascii="Times New Roman" w:hAnsi="Times New Roman" w:cs="Times New Roman"/>
          <w:sz w:val="24"/>
        </w:rPr>
        <w:t>8.审批意见——由负责审批该项目的环境保护行政主管部门批复。</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headerReference r:id="rId3" w:type="default"/>
          <w:footerReference r:id="rId5" w:type="default"/>
          <w:headerReference r:id="rId4" w:type="even"/>
          <w:footerReference r:id="rId6" w:type="even"/>
          <w:pgSz w:w="11906" w:h="16838"/>
          <w:pgMar w:top="1701" w:right="1418" w:bottom="1134" w:left="1418"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360" w:lineRule="auto"/>
        <w:outlineLvl w:val="0"/>
        <w:rPr>
          <w:rFonts w:ascii="Times New Roman" w:hAnsi="Times New Roman" w:cs="Times New Roman"/>
          <w:b/>
          <w:sz w:val="28"/>
          <w:szCs w:val="28"/>
        </w:rPr>
      </w:pPr>
      <w:r>
        <w:rPr>
          <w:rFonts w:ascii="Times New Roman" w:hAnsi="Times New Roman" w:cs="Times New Roman"/>
          <w:b/>
          <w:sz w:val="28"/>
          <w:szCs w:val="28"/>
        </w:rPr>
        <w:t>一、建设项目基本情况</w:t>
      </w:r>
    </w:p>
    <w:tbl>
      <w:tblPr>
        <w:tblStyle w:val="20"/>
        <w:tblW w:w="96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248"/>
        <w:gridCol w:w="937"/>
        <w:gridCol w:w="681"/>
        <w:gridCol w:w="200"/>
        <w:gridCol w:w="800"/>
        <w:gridCol w:w="1586"/>
        <w:gridCol w:w="252"/>
        <w:gridCol w:w="689"/>
        <w:gridCol w:w="854"/>
        <w:gridCol w:w="191"/>
        <w:gridCol w:w="11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7614" w:type="dxa"/>
            <w:gridSpan w:val="11"/>
            <w:vAlign w:val="center"/>
          </w:tcPr>
          <w:p>
            <w:pPr>
              <w:pStyle w:val="26"/>
              <w:adjustRightInd/>
              <w:snapToGrid/>
              <w:rPr>
                <w:rFonts w:ascii="Times New Roman" w:hAnsi="Times New Roman" w:eastAsia="宋体" w:cs="Times New Roman"/>
                <w:kern w:val="0"/>
                <w:szCs w:val="24"/>
              </w:rPr>
            </w:pPr>
            <w:r>
              <w:rPr>
                <w:rFonts w:hint="eastAsia" w:ascii="Times New Roman" w:hAnsi="Times New Roman" w:eastAsia="宋体" w:cs="Times New Roman"/>
                <w:kern w:val="0"/>
                <w:szCs w:val="24"/>
              </w:rPr>
              <w:t>石子生产</w:t>
            </w:r>
            <w:r>
              <w:rPr>
                <w:rFonts w:ascii="Times New Roman" w:hAnsi="Times New Roman" w:eastAsia="宋体" w:cs="Times New Roman"/>
                <w:kern w:val="0"/>
                <w:szCs w:val="24"/>
              </w:rPr>
              <w:t>、销售项目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建设单位</w:t>
            </w:r>
          </w:p>
        </w:tc>
        <w:tc>
          <w:tcPr>
            <w:tcW w:w="7614" w:type="dxa"/>
            <w:gridSpan w:val="11"/>
            <w:vAlign w:val="center"/>
          </w:tcPr>
          <w:p>
            <w:pPr>
              <w:pStyle w:val="9"/>
              <w:adjustRightInd/>
              <w:spacing w:line="240" w:lineRule="auto"/>
              <w:jc w:val="center"/>
              <w:textAlignment w:val="auto"/>
              <w:rPr>
                <w:rFonts w:ascii="Times New Roman" w:hAnsi="Times New Roman" w:cs="Times New Roman"/>
                <w:kern w:val="2"/>
                <w:szCs w:val="24"/>
              </w:rPr>
            </w:pPr>
            <w:r>
              <w:rPr>
                <w:rFonts w:hint="eastAsia" w:ascii="Times New Roman" w:hAnsi="Times New Roman" w:cs="Times New Roman"/>
                <w:szCs w:val="24"/>
              </w:rPr>
              <w:t>沭阳县顺锦建筑材料有限公司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法人代表</w:t>
            </w:r>
          </w:p>
        </w:tc>
        <w:tc>
          <w:tcPr>
            <w:tcW w:w="2866" w:type="dxa"/>
            <w:gridSpan w:val="5"/>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邱善汶</w:t>
            </w:r>
          </w:p>
        </w:tc>
        <w:tc>
          <w:tcPr>
            <w:tcW w:w="1586" w:type="dxa"/>
            <w:vAlign w:val="center"/>
          </w:tcPr>
          <w:p>
            <w:pPr>
              <w:jc w:val="center"/>
              <w:rPr>
                <w:rFonts w:ascii="Times New Roman" w:hAnsi="Times New Roman" w:cs="Times New Roman"/>
                <w:sz w:val="24"/>
              </w:rPr>
            </w:pPr>
            <w:r>
              <w:rPr>
                <w:rFonts w:ascii="Times New Roman" w:hAnsi="Times New Roman" w:cs="Times New Roman"/>
                <w:sz w:val="24"/>
              </w:rPr>
              <w:t>联系人</w:t>
            </w:r>
          </w:p>
        </w:tc>
        <w:tc>
          <w:tcPr>
            <w:tcW w:w="3162" w:type="dxa"/>
            <w:gridSpan w:val="5"/>
            <w:vAlign w:val="center"/>
          </w:tcPr>
          <w:p>
            <w:pPr>
              <w:jc w:val="center"/>
              <w:rPr>
                <w:rFonts w:ascii="Times New Roman" w:hAnsi="Times New Roman" w:eastAsia="宋体" w:cs="Times New Roman"/>
                <w:kern w:val="0"/>
                <w:sz w:val="24"/>
              </w:rPr>
            </w:pPr>
            <w:r>
              <w:rPr>
                <w:rFonts w:hint="eastAsia" w:ascii="Times New Roman" w:hAnsi="Times New Roman" w:eastAsia="宋体" w:cs="Times New Roman"/>
                <w:sz w:val="24"/>
              </w:rPr>
              <w:t>郁总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通讯地址</w:t>
            </w:r>
          </w:p>
        </w:tc>
        <w:tc>
          <w:tcPr>
            <w:tcW w:w="7614" w:type="dxa"/>
            <w:gridSpan w:val="11"/>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沭阳县</w:t>
            </w:r>
            <w:r>
              <w:rPr>
                <w:rFonts w:hint="eastAsia" w:ascii="Times New Roman" w:hAnsi="Times New Roman" w:cs="Times New Roman"/>
                <w:color w:val="000000" w:themeColor="text1"/>
                <w:sz w:val="24"/>
                <w14:textFill>
                  <w14:solidFill>
                    <w14:schemeClr w14:val="tx1"/>
                  </w14:solidFill>
                </w14:textFill>
              </w:rPr>
              <w:t>韩山镇顺河集村官塘路东侧18号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联系电话</w:t>
            </w:r>
          </w:p>
        </w:tc>
        <w:tc>
          <w:tcPr>
            <w:tcW w:w="1866" w:type="dxa"/>
            <w:gridSpan w:val="3"/>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w:t>
            </w:r>
            <w:r>
              <w:rPr>
                <w:rFonts w:hint="eastAsia" w:ascii="Times New Roman" w:hAnsi="Times New Roman" w:cs="Times New Roman"/>
                <w:color w:val="000000" w:themeColor="text1"/>
                <w:sz w:val="24"/>
                <w14:textFill>
                  <w14:solidFill>
                    <w14:schemeClr w14:val="tx1"/>
                  </w14:solidFill>
                </w14:textFill>
              </w:rPr>
              <w:t>5305185188</w:t>
            </w:r>
          </w:p>
        </w:tc>
        <w:tc>
          <w:tcPr>
            <w:tcW w:w="1000"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传 真</w:t>
            </w:r>
          </w:p>
        </w:tc>
        <w:tc>
          <w:tcPr>
            <w:tcW w:w="1838"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w:t>
            </w:r>
          </w:p>
        </w:tc>
        <w:tc>
          <w:tcPr>
            <w:tcW w:w="1543" w:type="dxa"/>
            <w:gridSpan w:val="2"/>
            <w:tcBorders>
              <w:right w:val="single" w:color="auto" w:sz="4" w:space="0"/>
            </w:tcBorders>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邮政编码</w:t>
            </w:r>
          </w:p>
        </w:tc>
        <w:tc>
          <w:tcPr>
            <w:tcW w:w="1367" w:type="dxa"/>
            <w:gridSpan w:val="2"/>
            <w:tcBorders>
              <w:left w:val="single" w:color="auto" w:sz="4" w:space="0"/>
            </w:tcBorders>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223699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建设地点</w:t>
            </w:r>
          </w:p>
        </w:tc>
        <w:tc>
          <w:tcPr>
            <w:tcW w:w="7614" w:type="dxa"/>
            <w:gridSpan w:val="11"/>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沭阳县</w:t>
            </w:r>
            <w:r>
              <w:rPr>
                <w:rFonts w:hint="eastAsia" w:ascii="Times New Roman" w:hAnsi="Times New Roman" w:cs="Times New Roman"/>
                <w:color w:val="000000" w:themeColor="text1"/>
                <w:sz w:val="24"/>
                <w14:textFill>
                  <w14:solidFill>
                    <w14:schemeClr w14:val="tx1"/>
                  </w14:solidFill>
                </w14:textFill>
              </w:rPr>
              <w:t>韩山镇顺河集村官塘路东侧18号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立项审批部门</w:t>
            </w:r>
          </w:p>
        </w:tc>
        <w:tc>
          <w:tcPr>
            <w:tcW w:w="2866" w:type="dxa"/>
            <w:gridSpan w:val="5"/>
            <w:vAlign w:val="center"/>
          </w:tcPr>
          <w:p>
            <w:pPr>
              <w:jc w:val="center"/>
              <w:rPr>
                <w:rFonts w:ascii="Times New Roman" w:hAnsi="Times New Roman" w:cs="Times New Roman"/>
                <w:sz w:val="24"/>
              </w:rPr>
            </w:pPr>
            <w:r>
              <w:rPr>
                <w:rFonts w:ascii="Times New Roman" w:hAnsi="Times New Roman" w:cs="Times New Roman"/>
                <w:sz w:val="24"/>
              </w:rPr>
              <w:t>沭阳县</w:t>
            </w:r>
            <w:r>
              <w:rPr>
                <w:rFonts w:hint="eastAsia" w:ascii="Times New Roman" w:hAnsi="Times New Roman" w:cs="Times New Roman"/>
                <w:sz w:val="24"/>
              </w:rPr>
              <w:t>发改局</w:t>
            </w:r>
          </w:p>
        </w:tc>
        <w:tc>
          <w:tcPr>
            <w:tcW w:w="1838" w:type="dxa"/>
            <w:gridSpan w:val="2"/>
            <w:vAlign w:val="center"/>
          </w:tcPr>
          <w:p>
            <w:pPr>
              <w:jc w:val="center"/>
              <w:rPr>
                <w:rFonts w:ascii="Times New Roman" w:hAnsi="Times New Roman" w:cs="Times New Roman"/>
                <w:sz w:val="24"/>
              </w:rPr>
            </w:pPr>
            <w:r>
              <w:rPr>
                <w:rFonts w:ascii="Times New Roman" w:hAnsi="Times New Roman" w:cs="Times New Roman"/>
                <w:sz w:val="24"/>
              </w:rPr>
              <w:t>批准文号</w:t>
            </w:r>
          </w:p>
        </w:tc>
        <w:tc>
          <w:tcPr>
            <w:tcW w:w="2910" w:type="dxa"/>
            <w:gridSpan w:val="4"/>
            <w:vAlign w:val="center"/>
          </w:tcPr>
          <w:p>
            <w:pPr>
              <w:jc w:val="center"/>
              <w:rPr>
                <w:rFonts w:ascii="Times New Roman" w:hAnsi="Times New Roman" w:cs="Times New Roman"/>
                <w:sz w:val="24"/>
              </w:rPr>
            </w:pPr>
            <w:r>
              <w:rPr>
                <w:rFonts w:ascii="Times New Roman" w:hAnsi="Times New Roman" w:cs="Times New Roman"/>
                <w:sz w:val="24"/>
              </w:rPr>
              <w:t>沭发改备[201</w:t>
            </w:r>
            <w:r>
              <w:rPr>
                <w:rFonts w:hint="eastAsia" w:ascii="Times New Roman" w:hAnsi="Times New Roman" w:cs="Times New Roman"/>
                <w:sz w:val="24"/>
              </w:rPr>
              <w:t>8</w:t>
            </w:r>
            <w:r>
              <w:rPr>
                <w:rFonts w:ascii="Times New Roman" w:hAnsi="Times New Roman" w:cs="Times New Roman"/>
                <w:sz w:val="24"/>
              </w:rPr>
              <w:t>]</w:t>
            </w:r>
            <w:r>
              <w:rPr>
                <w:rFonts w:hint="eastAsia" w:ascii="Times New Roman" w:hAnsi="Times New Roman" w:cs="Times New Roman"/>
                <w:sz w:val="24"/>
              </w:rPr>
              <w:t>295</w:t>
            </w:r>
            <w:r>
              <w:rPr>
                <w:rFonts w:ascii="Times New Roman" w:hAnsi="Times New Roman" w:cs="Times New Roman"/>
                <w:sz w:val="24"/>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建设性质</w:t>
            </w:r>
          </w:p>
        </w:tc>
        <w:tc>
          <w:tcPr>
            <w:tcW w:w="2866" w:type="dxa"/>
            <w:gridSpan w:val="5"/>
            <w:vAlign w:val="center"/>
          </w:tcPr>
          <w:p>
            <w:pPr>
              <w:jc w:val="center"/>
              <w:rPr>
                <w:rFonts w:ascii="Times New Roman" w:hAnsi="Times New Roman" w:cs="Times New Roman"/>
                <w:sz w:val="24"/>
              </w:rPr>
            </w:pPr>
            <w:r>
              <w:rPr>
                <w:rFonts w:ascii="Times New Roman" w:hAnsi="Times New Roman" w:cs="Times New Roman"/>
                <w:sz w:val="24"/>
              </w:rPr>
              <w:t>新建（补办环评）</w:t>
            </w:r>
          </w:p>
        </w:tc>
        <w:tc>
          <w:tcPr>
            <w:tcW w:w="1838" w:type="dxa"/>
            <w:gridSpan w:val="2"/>
            <w:vAlign w:val="center"/>
          </w:tcPr>
          <w:p>
            <w:pPr>
              <w:jc w:val="center"/>
              <w:rPr>
                <w:rFonts w:ascii="Times New Roman" w:hAnsi="Times New Roman" w:cs="Times New Roman"/>
                <w:sz w:val="24"/>
              </w:rPr>
            </w:pPr>
            <w:r>
              <w:rPr>
                <w:rFonts w:ascii="Times New Roman" w:hAnsi="Times New Roman" w:cs="Times New Roman"/>
                <w:sz w:val="24"/>
              </w:rPr>
              <w:t>行业类别</w:t>
            </w:r>
          </w:p>
          <w:p>
            <w:pPr>
              <w:jc w:val="center"/>
              <w:rPr>
                <w:rFonts w:ascii="Times New Roman" w:hAnsi="Times New Roman" w:cs="Times New Roman"/>
                <w:sz w:val="24"/>
              </w:rPr>
            </w:pPr>
            <w:r>
              <w:rPr>
                <w:rFonts w:ascii="Times New Roman" w:hAnsi="Times New Roman" w:cs="Times New Roman"/>
                <w:sz w:val="24"/>
              </w:rPr>
              <w:t>及代码</w:t>
            </w:r>
          </w:p>
        </w:tc>
        <w:tc>
          <w:tcPr>
            <w:tcW w:w="2910" w:type="dxa"/>
            <w:gridSpan w:val="4"/>
            <w:vAlign w:val="center"/>
          </w:tcPr>
          <w:p>
            <w:pPr>
              <w:jc w:val="center"/>
              <w:rPr>
                <w:rFonts w:ascii="Times New Roman" w:hAnsi="Times New Roman" w:cs="Times New Roman"/>
                <w:sz w:val="24"/>
              </w:rPr>
            </w:pPr>
            <w:r>
              <w:rPr>
                <w:rFonts w:ascii="Times New Roman" w:hAnsi="Times New Roman" w:cs="Times New Roman"/>
                <w:color w:val="000000" w:themeColor="text1"/>
                <w:kern w:val="0"/>
                <w:sz w:val="24"/>
                <w14:textFill>
                  <w14:solidFill>
                    <w14:schemeClr w14:val="tx1"/>
                  </w14:solidFill>
                </w14:textFill>
              </w:rPr>
              <w:t>C</w:t>
            </w:r>
            <w:r>
              <w:rPr>
                <w:rFonts w:hint="eastAsia" w:ascii="Times New Roman" w:hAnsi="Times New Roman" w:cs="Times New Roman"/>
                <w:color w:val="000000" w:themeColor="text1"/>
                <w:kern w:val="0"/>
                <w:sz w:val="24"/>
                <w14:textFill>
                  <w14:solidFill>
                    <w14:schemeClr w14:val="tx1"/>
                  </w14:solidFill>
                </w14:textFill>
              </w:rPr>
              <w:t>3039</w:t>
            </w:r>
            <w:r>
              <w:rPr>
                <w:rFonts w:hint="eastAsia" w:ascii="Times New Roman" w:hAnsi="Times New Roman" w:cs="Times New Roman"/>
                <w:color w:val="000000" w:themeColor="text1"/>
                <w:sz w:val="24"/>
                <w:szCs w:val="22"/>
                <w14:textFill>
                  <w14:solidFill>
                    <w14:schemeClr w14:val="tx1"/>
                  </w14:solidFill>
                </w14:textFill>
              </w:rPr>
              <w:t>其他建筑材料制造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占地面积（m</w:t>
            </w:r>
            <w:r>
              <w:rPr>
                <w:rFonts w:ascii="Times New Roman" w:hAnsi="Times New Roman" w:cs="Times New Roman"/>
                <w:sz w:val="24"/>
                <w:vertAlign w:val="superscript"/>
              </w:rPr>
              <w:t>2</w:t>
            </w:r>
            <w:r>
              <w:rPr>
                <w:rFonts w:ascii="Times New Roman" w:hAnsi="Times New Roman" w:cs="Times New Roman"/>
                <w:sz w:val="24"/>
              </w:rPr>
              <w:t>）</w:t>
            </w:r>
          </w:p>
        </w:tc>
        <w:tc>
          <w:tcPr>
            <w:tcW w:w="2866" w:type="dxa"/>
            <w:gridSpan w:val="5"/>
            <w:vAlign w:val="center"/>
          </w:tcPr>
          <w:p>
            <w:pPr>
              <w:jc w:val="center"/>
              <w:rPr>
                <w:rFonts w:ascii="Times New Roman" w:hAnsi="Times New Roman" w:cs="Times New Roman"/>
                <w:sz w:val="24"/>
              </w:rPr>
            </w:pPr>
            <w:r>
              <w:rPr>
                <w:rFonts w:hint="eastAsia" w:ascii="Times New Roman" w:hAnsi="Times New Roman" w:cs="Times New Roman"/>
                <w:sz w:val="24"/>
              </w:rPr>
              <w:t>12886.11</w:t>
            </w:r>
          </w:p>
        </w:tc>
        <w:tc>
          <w:tcPr>
            <w:tcW w:w="1838" w:type="dxa"/>
            <w:gridSpan w:val="2"/>
            <w:vAlign w:val="center"/>
          </w:tcPr>
          <w:p>
            <w:pPr>
              <w:jc w:val="center"/>
              <w:rPr>
                <w:rFonts w:ascii="Times New Roman" w:hAnsi="Times New Roman" w:cs="Times New Roman"/>
                <w:sz w:val="24"/>
              </w:rPr>
            </w:pPr>
            <w:r>
              <w:rPr>
                <w:rFonts w:ascii="Times New Roman" w:hAnsi="Times New Roman" w:cs="Times New Roman"/>
                <w:sz w:val="24"/>
              </w:rPr>
              <w:t>绿化面积（m</w:t>
            </w:r>
            <w:r>
              <w:rPr>
                <w:rFonts w:ascii="Times New Roman" w:hAnsi="Times New Roman" w:cs="Times New Roman"/>
                <w:sz w:val="24"/>
                <w:vertAlign w:val="superscript"/>
              </w:rPr>
              <w:t>2</w:t>
            </w:r>
            <w:r>
              <w:rPr>
                <w:rFonts w:ascii="Times New Roman" w:hAnsi="Times New Roman" w:cs="Times New Roman"/>
                <w:sz w:val="24"/>
              </w:rPr>
              <w:t>）</w:t>
            </w:r>
          </w:p>
        </w:tc>
        <w:tc>
          <w:tcPr>
            <w:tcW w:w="2910" w:type="dxa"/>
            <w:gridSpan w:val="4"/>
            <w:vAlign w:val="center"/>
          </w:tcPr>
          <w:p>
            <w:pPr>
              <w:pStyle w:val="26"/>
              <w:adjustRightInd/>
              <w:snapToGrid/>
              <w:rPr>
                <w:rFonts w:ascii="Times New Roman" w:hAnsi="Times New Roman" w:eastAsia="宋体" w:cs="Times New Roman"/>
                <w:kern w:val="2"/>
                <w:szCs w:val="24"/>
              </w:rPr>
            </w:pPr>
            <w:r>
              <w:rPr>
                <w:rFonts w:hint="eastAsia" w:ascii="Times New Roman" w:hAnsi="Times New Roman" w:eastAsia="宋体" w:cs="Times New Roman"/>
                <w:kern w:val="2"/>
                <w:szCs w:val="24"/>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总投资（万元）</w:t>
            </w:r>
          </w:p>
        </w:tc>
        <w:tc>
          <w:tcPr>
            <w:tcW w:w="1185" w:type="dxa"/>
            <w:gridSpan w:val="2"/>
            <w:vAlign w:val="center"/>
          </w:tcPr>
          <w:p>
            <w:pPr>
              <w:jc w:val="center"/>
              <w:rPr>
                <w:rFonts w:ascii="Times New Roman" w:hAnsi="Times New Roman" w:cs="Times New Roman"/>
                <w:sz w:val="24"/>
              </w:rPr>
            </w:pPr>
            <w:r>
              <w:rPr>
                <w:rFonts w:hint="eastAsia" w:ascii="Times New Roman" w:hAnsi="Times New Roman" w:cs="Times New Roman"/>
                <w:sz w:val="24"/>
              </w:rPr>
              <w:t>800</w:t>
            </w:r>
          </w:p>
        </w:tc>
        <w:tc>
          <w:tcPr>
            <w:tcW w:w="1681" w:type="dxa"/>
            <w:gridSpan w:val="3"/>
            <w:vAlign w:val="center"/>
          </w:tcPr>
          <w:p>
            <w:pPr>
              <w:jc w:val="center"/>
              <w:rPr>
                <w:rFonts w:ascii="Times New Roman" w:hAnsi="Times New Roman" w:cs="Times New Roman"/>
                <w:sz w:val="24"/>
              </w:rPr>
            </w:pPr>
            <w:r>
              <w:rPr>
                <w:rFonts w:ascii="Times New Roman" w:hAnsi="Times New Roman" w:cs="Times New Roman"/>
                <w:sz w:val="24"/>
              </w:rPr>
              <w:t>其中：环保投资（万元）</w:t>
            </w:r>
          </w:p>
        </w:tc>
        <w:tc>
          <w:tcPr>
            <w:tcW w:w="1838" w:type="dxa"/>
            <w:gridSpan w:val="2"/>
            <w:vAlign w:val="center"/>
          </w:tcPr>
          <w:p>
            <w:pPr>
              <w:jc w:val="center"/>
              <w:rPr>
                <w:rFonts w:ascii="Times New Roman" w:hAnsi="Times New Roman" w:cs="Times New Roman"/>
                <w:sz w:val="24"/>
              </w:rPr>
            </w:pPr>
            <w:r>
              <w:rPr>
                <w:rFonts w:hint="eastAsia" w:ascii="Times New Roman" w:hAnsi="Times New Roman" w:cs="Times New Roman"/>
                <w:color w:val="000000" w:themeColor="text1"/>
                <w:sz w:val="24"/>
                <w14:textFill>
                  <w14:solidFill>
                    <w14:schemeClr w14:val="tx1"/>
                  </w14:solidFill>
                </w14:textFill>
              </w:rPr>
              <w:t>20</w:t>
            </w:r>
          </w:p>
        </w:tc>
        <w:tc>
          <w:tcPr>
            <w:tcW w:w="1734" w:type="dxa"/>
            <w:gridSpan w:val="3"/>
            <w:vAlign w:val="center"/>
          </w:tcPr>
          <w:p>
            <w:pPr>
              <w:jc w:val="center"/>
              <w:rPr>
                <w:rFonts w:ascii="Times New Roman" w:hAnsi="Times New Roman" w:cs="Times New Roman"/>
                <w:sz w:val="24"/>
              </w:rPr>
            </w:pPr>
            <w:r>
              <w:rPr>
                <w:rFonts w:ascii="Times New Roman" w:hAnsi="Times New Roman" w:cs="Times New Roman"/>
                <w:sz w:val="24"/>
              </w:rPr>
              <w:t>环保投资占</w:t>
            </w:r>
          </w:p>
          <w:p>
            <w:pPr>
              <w:jc w:val="center"/>
              <w:rPr>
                <w:rFonts w:ascii="Times New Roman" w:hAnsi="Times New Roman" w:cs="Times New Roman"/>
                <w:sz w:val="24"/>
              </w:rPr>
            </w:pPr>
            <w:r>
              <w:rPr>
                <w:rFonts w:ascii="Times New Roman" w:hAnsi="Times New Roman" w:cs="Times New Roman"/>
                <w:sz w:val="24"/>
              </w:rPr>
              <w:t>总投资比例</w:t>
            </w:r>
          </w:p>
        </w:tc>
        <w:tc>
          <w:tcPr>
            <w:tcW w:w="1176" w:type="dxa"/>
            <w:vAlign w:val="center"/>
          </w:tcPr>
          <w:p>
            <w:pPr>
              <w:jc w:val="center"/>
              <w:rPr>
                <w:rFonts w:ascii="Times New Roman" w:hAnsi="Times New Roman" w:cs="Times New Roman"/>
                <w:sz w:val="24"/>
              </w:rPr>
            </w:pPr>
            <w:r>
              <w:rPr>
                <w:rFonts w:hint="eastAsia" w:ascii="Times New Roman" w:hAnsi="Times New Roman" w:cs="Times New Roman"/>
                <w:sz w:val="24"/>
              </w:rPr>
              <w:t>2.5</w:t>
            </w:r>
            <w:r>
              <w:rPr>
                <w:rFonts w:ascii="Times New Roman" w:hAnsi="Times New Roman" w:cs="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4" w:type="dxa"/>
            <w:vAlign w:val="center"/>
          </w:tcPr>
          <w:p>
            <w:pPr>
              <w:jc w:val="center"/>
              <w:rPr>
                <w:rFonts w:ascii="Times New Roman" w:hAnsi="Times New Roman" w:cs="Times New Roman"/>
                <w:sz w:val="24"/>
              </w:rPr>
            </w:pPr>
            <w:r>
              <w:rPr>
                <w:rFonts w:ascii="Times New Roman" w:hAnsi="Times New Roman" w:cs="Times New Roman"/>
                <w:sz w:val="24"/>
              </w:rPr>
              <w:t>评价经费（万元）</w:t>
            </w:r>
          </w:p>
        </w:tc>
        <w:tc>
          <w:tcPr>
            <w:tcW w:w="1185" w:type="dxa"/>
            <w:gridSpan w:val="2"/>
            <w:vAlign w:val="center"/>
          </w:tcPr>
          <w:p>
            <w:pPr>
              <w:jc w:val="center"/>
              <w:rPr>
                <w:rFonts w:ascii="Times New Roman" w:hAnsi="Times New Roman" w:cs="Times New Roman"/>
                <w:sz w:val="24"/>
              </w:rPr>
            </w:pPr>
            <w:r>
              <w:rPr>
                <w:rFonts w:ascii="Times New Roman" w:hAnsi="Times New Roman" w:cs="Times New Roman"/>
                <w:sz w:val="24"/>
              </w:rPr>
              <w:t>—</w:t>
            </w:r>
          </w:p>
        </w:tc>
        <w:tc>
          <w:tcPr>
            <w:tcW w:w="1681" w:type="dxa"/>
            <w:gridSpan w:val="3"/>
            <w:vAlign w:val="center"/>
          </w:tcPr>
          <w:p>
            <w:pPr>
              <w:jc w:val="center"/>
              <w:rPr>
                <w:rFonts w:ascii="Times New Roman" w:hAnsi="Times New Roman" w:cs="Times New Roman"/>
                <w:sz w:val="24"/>
              </w:rPr>
            </w:pPr>
            <w:r>
              <w:rPr>
                <w:rFonts w:ascii="Times New Roman" w:hAnsi="Times New Roman" w:cs="Times New Roman"/>
                <w:sz w:val="24"/>
              </w:rPr>
              <w:t>投产日期</w:t>
            </w:r>
          </w:p>
        </w:tc>
        <w:tc>
          <w:tcPr>
            <w:tcW w:w="4748" w:type="dxa"/>
            <w:gridSpan w:val="6"/>
            <w:vAlign w:val="center"/>
          </w:tcPr>
          <w:p>
            <w:pPr>
              <w:jc w:val="center"/>
              <w:rPr>
                <w:rFonts w:ascii="Times New Roman" w:hAnsi="Times New Roman" w:cs="Times New Roman"/>
                <w:sz w:val="24"/>
              </w:rPr>
            </w:pPr>
            <w:r>
              <w:rPr>
                <w:rFonts w:ascii="Times New Roman" w:hAnsi="Times New Roman" w:cs="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28" w:type="dxa"/>
            <w:gridSpan w:val="12"/>
            <w:vAlign w:val="center"/>
          </w:tcPr>
          <w:p>
            <w:pPr>
              <w:spacing w:line="360" w:lineRule="auto"/>
              <w:ind w:left="-2" w:leftChars="-1"/>
              <w:rPr>
                <w:rFonts w:ascii="Times New Roman" w:hAnsi="Times New Roman" w:cs="Times New Roman"/>
                <w:b/>
                <w:sz w:val="24"/>
              </w:rPr>
            </w:pPr>
            <w:r>
              <w:rPr>
                <w:rFonts w:ascii="Times New Roman" w:hAnsi="Times New Roman" w:cs="Times New Roman"/>
                <w:b/>
                <w:sz w:val="24"/>
              </w:rPr>
              <w:t>原辅材料（包括名称、用量）及主要设施规格、数量（包括锅炉、发电机等）</w:t>
            </w:r>
          </w:p>
          <w:p>
            <w:pPr>
              <w:spacing w:line="360" w:lineRule="auto"/>
              <w:ind w:left="-2" w:leftChars="-1"/>
              <w:rPr>
                <w:rFonts w:ascii="Times New Roman" w:hAnsi="Times New Roman" w:cs="Times New Roman"/>
                <w:sz w:val="24"/>
              </w:rPr>
            </w:pPr>
            <w:r>
              <w:rPr>
                <w:rFonts w:ascii="Times New Roman" w:hAnsi="Times New Roman" w:cs="Times New Roman"/>
                <w:sz w:val="24"/>
              </w:rPr>
              <w:t>详见</w:t>
            </w:r>
            <w:r>
              <w:rPr>
                <w:rFonts w:hint="eastAsia" w:ascii="Times New Roman" w:hAnsi="Times New Roman" w:cs="Times New Roman"/>
                <w:sz w:val="24"/>
              </w:rPr>
              <w:t>“</w:t>
            </w:r>
            <w:r>
              <w:rPr>
                <w:rFonts w:ascii="Times New Roman" w:hAnsi="Times New Roman" w:cs="Times New Roman"/>
                <w:sz w:val="24"/>
              </w:rPr>
              <w:t>原辅材料及主要设备</w:t>
            </w:r>
            <w:r>
              <w:rPr>
                <w:rFonts w:hint="eastAsia" w:ascii="Times New Roman" w:hAnsi="Times New Roman" w:cs="Times New Roman"/>
                <w:sz w:val="24"/>
              </w:rPr>
              <w:t>”</w:t>
            </w:r>
            <w:r>
              <w:rPr>
                <w:rFonts w:ascii="Times New Roman" w:hAnsi="Times New Roman" w:cs="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28" w:type="dxa"/>
            <w:gridSpan w:val="12"/>
            <w:vAlign w:val="center"/>
          </w:tcPr>
          <w:p>
            <w:pPr>
              <w:spacing w:line="360" w:lineRule="auto"/>
              <w:rPr>
                <w:rFonts w:ascii="Times New Roman" w:hAnsi="Times New Roman" w:cs="Times New Roman"/>
                <w:b/>
                <w:sz w:val="24"/>
              </w:rPr>
            </w:pPr>
            <w:r>
              <w:rPr>
                <w:rFonts w:ascii="Times New Roman" w:hAnsi="Times New Roman" w:cs="Times New Roman"/>
                <w:b/>
                <w:sz w:val="24"/>
              </w:rPr>
              <w:t>水及能源消耗量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62" w:type="dxa"/>
            <w:gridSpan w:val="2"/>
            <w:vAlign w:val="center"/>
          </w:tcPr>
          <w:p>
            <w:pPr>
              <w:jc w:val="center"/>
              <w:rPr>
                <w:rFonts w:ascii="Times New Roman" w:hAnsi="Times New Roman" w:cs="Times New Roman"/>
                <w:sz w:val="24"/>
                <w:szCs w:val="21"/>
              </w:rPr>
            </w:pPr>
            <w:r>
              <w:rPr>
                <w:rFonts w:ascii="Times New Roman" w:hAnsi="Times New Roman" w:cs="Times New Roman"/>
                <w:sz w:val="24"/>
                <w:szCs w:val="21"/>
              </w:rPr>
              <w:t>名称</w:t>
            </w:r>
          </w:p>
        </w:tc>
        <w:tc>
          <w:tcPr>
            <w:tcW w:w="1818" w:type="dxa"/>
            <w:gridSpan w:val="3"/>
            <w:vAlign w:val="center"/>
          </w:tcPr>
          <w:p>
            <w:pPr>
              <w:jc w:val="center"/>
              <w:rPr>
                <w:rFonts w:ascii="Times New Roman" w:hAnsi="Times New Roman" w:cs="Times New Roman"/>
                <w:sz w:val="24"/>
                <w:szCs w:val="21"/>
              </w:rPr>
            </w:pPr>
            <w:r>
              <w:rPr>
                <w:rFonts w:ascii="Times New Roman" w:hAnsi="Times New Roman" w:cs="Times New Roman"/>
                <w:sz w:val="24"/>
                <w:szCs w:val="21"/>
              </w:rPr>
              <w:t>消耗量</w:t>
            </w:r>
          </w:p>
        </w:tc>
        <w:tc>
          <w:tcPr>
            <w:tcW w:w="3327" w:type="dxa"/>
            <w:gridSpan w:val="4"/>
            <w:vAlign w:val="center"/>
          </w:tcPr>
          <w:p>
            <w:pPr>
              <w:jc w:val="center"/>
              <w:rPr>
                <w:rFonts w:ascii="Times New Roman" w:hAnsi="Times New Roman" w:cs="Times New Roman"/>
                <w:sz w:val="24"/>
                <w:szCs w:val="21"/>
              </w:rPr>
            </w:pPr>
            <w:r>
              <w:rPr>
                <w:rFonts w:ascii="Times New Roman" w:hAnsi="Times New Roman" w:cs="Times New Roman"/>
                <w:sz w:val="24"/>
                <w:szCs w:val="21"/>
              </w:rPr>
              <w:t>名称</w:t>
            </w:r>
          </w:p>
        </w:tc>
        <w:tc>
          <w:tcPr>
            <w:tcW w:w="2221" w:type="dxa"/>
            <w:gridSpan w:val="3"/>
            <w:vAlign w:val="center"/>
          </w:tcPr>
          <w:p>
            <w:pPr>
              <w:jc w:val="center"/>
              <w:rPr>
                <w:rFonts w:ascii="Times New Roman" w:hAnsi="Times New Roman" w:cs="Times New Roman"/>
                <w:sz w:val="24"/>
                <w:szCs w:val="21"/>
              </w:rPr>
            </w:pPr>
            <w:r>
              <w:rPr>
                <w:rFonts w:ascii="Times New Roman" w:hAnsi="Times New Roman" w:cs="Times New Roman"/>
                <w:sz w:val="24"/>
                <w:szCs w:val="21"/>
              </w:rPr>
              <w:t>消耗量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62" w:type="dxa"/>
            <w:gridSpan w:val="2"/>
            <w:vAlign w:val="center"/>
          </w:tcPr>
          <w:p>
            <w:pPr>
              <w:jc w:val="center"/>
              <w:rPr>
                <w:rFonts w:ascii="Times New Roman" w:hAnsi="Times New Roman" w:cs="Times New Roman"/>
                <w:sz w:val="24"/>
                <w:szCs w:val="21"/>
              </w:rPr>
            </w:pPr>
            <w:r>
              <w:rPr>
                <w:rFonts w:ascii="Times New Roman" w:hAnsi="Times New Roman" w:cs="Times New Roman"/>
                <w:sz w:val="24"/>
                <w:szCs w:val="21"/>
              </w:rPr>
              <w:t>水（吨/年）</w:t>
            </w:r>
          </w:p>
        </w:tc>
        <w:tc>
          <w:tcPr>
            <w:tcW w:w="1818" w:type="dxa"/>
            <w:gridSpan w:val="3"/>
            <w:vAlign w:val="center"/>
          </w:tcPr>
          <w:p>
            <w:pPr>
              <w:spacing w:line="400" w:lineRule="exact"/>
              <w:jc w:val="center"/>
              <w:rPr>
                <w:rFonts w:hint="default" w:ascii="Times New Roman" w:hAnsi="Times New Roman" w:cs="Times New Roman" w:eastAsiaTheme="minorEastAsia"/>
                <w:sz w:val="24"/>
                <w:szCs w:val="21"/>
                <w:lang w:val="en-US" w:eastAsia="zh-CN"/>
              </w:rPr>
            </w:pPr>
            <w:r>
              <w:rPr>
                <w:rFonts w:hint="eastAsia" w:ascii="Times New Roman" w:hAnsi="Times New Roman" w:cs="Times New Roman"/>
                <w:sz w:val="24"/>
                <w:lang w:val="en-US" w:eastAsia="zh-CN"/>
              </w:rPr>
              <w:t>9748</w:t>
            </w:r>
          </w:p>
        </w:tc>
        <w:tc>
          <w:tcPr>
            <w:tcW w:w="3327" w:type="dxa"/>
            <w:gridSpan w:val="4"/>
            <w:vAlign w:val="center"/>
          </w:tcPr>
          <w:p>
            <w:pPr>
              <w:jc w:val="center"/>
              <w:rPr>
                <w:rFonts w:ascii="Times New Roman" w:hAnsi="Times New Roman" w:cs="Times New Roman"/>
                <w:sz w:val="24"/>
                <w:szCs w:val="21"/>
              </w:rPr>
            </w:pPr>
            <w:r>
              <w:rPr>
                <w:rFonts w:ascii="Times New Roman" w:hAnsi="Times New Roman" w:cs="Times New Roman"/>
                <w:sz w:val="24"/>
                <w:szCs w:val="18"/>
              </w:rPr>
              <w:t>生物质燃料（吨/年）</w:t>
            </w:r>
          </w:p>
        </w:tc>
        <w:tc>
          <w:tcPr>
            <w:tcW w:w="2221" w:type="dxa"/>
            <w:gridSpan w:val="3"/>
            <w:vAlign w:val="center"/>
          </w:tcPr>
          <w:p>
            <w:pPr>
              <w:jc w:val="center"/>
              <w:rPr>
                <w:rFonts w:ascii="Times New Roman" w:hAnsi="Times New Roman" w:cs="Times New Roman"/>
                <w:sz w:val="24"/>
                <w:szCs w:val="21"/>
              </w:rPr>
            </w:pPr>
            <w:r>
              <w:rPr>
                <w:rFonts w:ascii="Times New Roman" w:hAnsi="Times New Roman" w:cs="Times New Roman"/>
                <w:sz w:val="24"/>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62" w:type="dxa"/>
            <w:gridSpan w:val="2"/>
            <w:vAlign w:val="center"/>
          </w:tcPr>
          <w:p>
            <w:pPr>
              <w:jc w:val="center"/>
              <w:rPr>
                <w:rFonts w:ascii="Times New Roman" w:hAnsi="Times New Roman" w:cs="Times New Roman"/>
                <w:sz w:val="24"/>
                <w:szCs w:val="21"/>
              </w:rPr>
            </w:pPr>
            <w:r>
              <w:rPr>
                <w:rFonts w:ascii="Times New Roman" w:hAnsi="Times New Roman" w:cs="Times New Roman"/>
                <w:sz w:val="24"/>
                <w:szCs w:val="21"/>
              </w:rPr>
              <w:t>电（度/年）</w:t>
            </w:r>
          </w:p>
        </w:tc>
        <w:tc>
          <w:tcPr>
            <w:tcW w:w="1818" w:type="dxa"/>
            <w:gridSpan w:val="3"/>
            <w:vAlign w:val="center"/>
          </w:tcPr>
          <w:p>
            <w:pPr>
              <w:jc w:val="center"/>
              <w:rPr>
                <w:rFonts w:ascii="Times New Roman" w:hAnsi="Times New Roman" w:cs="Times New Roman"/>
                <w:sz w:val="24"/>
                <w:szCs w:val="21"/>
              </w:rPr>
            </w:pPr>
            <w:r>
              <w:rPr>
                <w:rFonts w:hint="eastAsia" w:ascii="Times New Roman" w:hAnsi="Times New Roman" w:cs="Times New Roman"/>
                <w:color w:val="000000" w:themeColor="text1"/>
                <w:sz w:val="24"/>
                <w:szCs w:val="21"/>
                <w14:textFill>
                  <w14:solidFill>
                    <w14:schemeClr w14:val="tx1"/>
                  </w14:solidFill>
                </w14:textFill>
              </w:rPr>
              <w:t>60</w:t>
            </w:r>
            <w:r>
              <w:rPr>
                <w:rFonts w:ascii="Times New Roman" w:hAnsi="Times New Roman" w:cs="Times New Roman"/>
                <w:color w:val="000000" w:themeColor="text1"/>
                <w:sz w:val="24"/>
                <w:szCs w:val="21"/>
                <w14:textFill>
                  <w14:solidFill>
                    <w14:schemeClr w14:val="tx1"/>
                  </w14:solidFill>
                </w14:textFill>
              </w:rPr>
              <w:t>万</w:t>
            </w:r>
          </w:p>
        </w:tc>
        <w:tc>
          <w:tcPr>
            <w:tcW w:w="3327" w:type="dxa"/>
            <w:gridSpan w:val="4"/>
            <w:vAlign w:val="center"/>
          </w:tcPr>
          <w:p>
            <w:pPr>
              <w:jc w:val="center"/>
              <w:rPr>
                <w:rFonts w:ascii="Times New Roman" w:hAnsi="Times New Roman" w:cs="Times New Roman"/>
                <w:sz w:val="24"/>
                <w:szCs w:val="21"/>
              </w:rPr>
            </w:pPr>
            <w:r>
              <w:rPr>
                <w:rFonts w:ascii="Times New Roman" w:hAnsi="Times New Roman" w:cs="Times New Roman"/>
                <w:sz w:val="24"/>
                <w:szCs w:val="21"/>
              </w:rPr>
              <w:t>天然气（万立方米/年）</w:t>
            </w:r>
          </w:p>
        </w:tc>
        <w:tc>
          <w:tcPr>
            <w:tcW w:w="2221" w:type="dxa"/>
            <w:gridSpan w:val="3"/>
            <w:vAlign w:val="center"/>
          </w:tcPr>
          <w:p>
            <w:pPr>
              <w:jc w:val="center"/>
              <w:rPr>
                <w:rFonts w:ascii="Times New Roman" w:hAnsi="Times New Roman" w:cs="Times New Roman"/>
                <w:sz w:val="24"/>
                <w:szCs w:val="21"/>
              </w:rPr>
            </w:pPr>
            <w:r>
              <w:rPr>
                <w:rFonts w:ascii="Times New Roman" w:hAnsi="Times New Roman" w:cs="Times New Roman"/>
                <w:sz w:val="24"/>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62" w:type="dxa"/>
            <w:gridSpan w:val="2"/>
            <w:vAlign w:val="center"/>
          </w:tcPr>
          <w:p>
            <w:pPr>
              <w:jc w:val="center"/>
              <w:rPr>
                <w:rFonts w:ascii="Times New Roman" w:hAnsi="Times New Roman" w:cs="Times New Roman"/>
                <w:sz w:val="24"/>
                <w:szCs w:val="21"/>
              </w:rPr>
            </w:pPr>
            <w:r>
              <w:rPr>
                <w:rFonts w:ascii="Times New Roman" w:hAnsi="Times New Roman" w:cs="Times New Roman"/>
                <w:sz w:val="24"/>
                <w:szCs w:val="21"/>
              </w:rPr>
              <w:t>燃煤（吨/年）</w:t>
            </w:r>
          </w:p>
        </w:tc>
        <w:tc>
          <w:tcPr>
            <w:tcW w:w="1818" w:type="dxa"/>
            <w:gridSpan w:val="3"/>
            <w:vAlign w:val="center"/>
          </w:tcPr>
          <w:p>
            <w:pPr>
              <w:jc w:val="center"/>
              <w:rPr>
                <w:rFonts w:ascii="Times New Roman" w:hAnsi="Times New Roman" w:cs="Times New Roman"/>
                <w:sz w:val="24"/>
                <w:szCs w:val="21"/>
              </w:rPr>
            </w:pPr>
            <w:r>
              <w:rPr>
                <w:rFonts w:ascii="Times New Roman" w:hAnsi="Times New Roman" w:cs="Times New Roman"/>
                <w:sz w:val="24"/>
                <w:szCs w:val="21"/>
              </w:rPr>
              <w:t>—</w:t>
            </w:r>
          </w:p>
        </w:tc>
        <w:tc>
          <w:tcPr>
            <w:tcW w:w="3327" w:type="dxa"/>
            <w:gridSpan w:val="4"/>
            <w:vAlign w:val="center"/>
          </w:tcPr>
          <w:p>
            <w:pPr>
              <w:jc w:val="center"/>
              <w:rPr>
                <w:rFonts w:ascii="Times New Roman" w:hAnsi="Times New Roman" w:cs="Times New Roman"/>
                <w:sz w:val="24"/>
                <w:szCs w:val="21"/>
              </w:rPr>
            </w:pPr>
            <w:r>
              <w:rPr>
                <w:rFonts w:ascii="Times New Roman" w:hAnsi="Times New Roman" w:cs="Times New Roman"/>
                <w:sz w:val="24"/>
                <w:szCs w:val="21"/>
              </w:rPr>
              <w:t>汽油（公斤/年）</w:t>
            </w:r>
          </w:p>
        </w:tc>
        <w:tc>
          <w:tcPr>
            <w:tcW w:w="2221" w:type="dxa"/>
            <w:gridSpan w:val="3"/>
            <w:vAlign w:val="center"/>
          </w:tcPr>
          <w:p>
            <w:pPr>
              <w:jc w:val="center"/>
              <w:rPr>
                <w:rFonts w:ascii="Times New Roman" w:hAnsi="Times New Roman" w:cs="Times New Roman"/>
                <w:sz w:val="24"/>
                <w:szCs w:val="21"/>
              </w:rPr>
            </w:pPr>
            <w:r>
              <w:rPr>
                <w:rFonts w:ascii="Times New Roman" w:hAnsi="Times New Roman" w:cs="Times New Roman"/>
                <w:sz w:val="24"/>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9628" w:type="dxa"/>
            <w:gridSpan w:val="12"/>
          </w:tcPr>
          <w:p>
            <w:pPr>
              <w:pStyle w:val="9"/>
              <w:adjustRightInd/>
              <w:spacing w:line="360" w:lineRule="auto"/>
              <w:textAlignment w:val="auto"/>
              <w:rPr>
                <w:rFonts w:ascii="Times New Roman" w:hAnsi="Times New Roman" w:cs="Times New Roman"/>
                <w:b/>
                <w:kern w:val="2"/>
                <w:szCs w:val="24"/>
              </w:rPr>
            </w:pPr>
            <w:r>
              <w:rPr>
                <w:rFonts w:ascii="Times New Roman" w:hAnsi="Times New Roman" w:cs="Times New Roman"/>
                <w:b/>
                <w:kern w:val="2"/>
                <w:szCs w:val="24"/>
              </w:rPr>
              <w:t>废水（工业废水、生活废水√）排水量及排放去向</w:t>
            </w:r>
          </w:p>
          <w:p>
            <w:pPr>
              <w:spacing w:line="360" w:lineRule="auto"/>
              <w:ind w:firstLine="480" w:firstLineChars="200"/>
              <w:rPr>
                <w:rFonts w:ascii="Times New Roman" w:hAnsi="Times New Roman" w:cs="Times New Roman"/>
                <w:sz w:val="24"/>
              </w:rPr>
            </w:pPr>
            <w:r>
              <w:rPr>
                <w:rFonts w:ascii="Times New Roman" w:hAnsi="Times New Roman" w:cs="Times New Roman"/>
                <w:color w:val="000000" w:themeColor="text1"/>
                <w:sz w:val="24"/>
                <w14:textFill>
                  <w14:solidFill>
                    <w14:schemeClr w14:val="tx1"/>
                  </w14:solidFill>
                </w14:textFill>
              </w:rPr>
              <w:t>排放去向：本项目</w:t>
            </w:r>
            <w:r>
              <w:rPr>
                <w:rFonts w:hint="eastAsia" w:ascii="Times New Roman" w:hAnsi="Times New Roman" w:cs="Times New Roman"/>
                <w:color w:val="000000" w:themeColor="text1"/>
                <w:sz w:val="24"/>
                <w14:textFill>
                  <w14:solidFill>
                    <w14:schemeClr w14:val="tx1"/>
                  </w14:solidFill>
                </w14:textFill>
              </w:rPr>
              <w:t>喷淋</w:t>
            </w:r>
            <w:r>
              <w:rPr>
                <w:rFonts w:hint="eastAsia" w:ascii="Times New Roman" w:hAnsi="Times New Roman" w:cs="Times New Roman"/>
                <w:color w:val="000000" w:themeColor="text1"/>
                <w:sz w:val="24"/>
                <w:lang w:eastAsia="zh-CN"/>
                <w14:textFill>
                  <w14:solidFill>
                    <w14:schemeClr w14:val="tx1"/>
                  </w14:solidFill>
                </w14:textFill>
              </w:rPr>
              <w:t>废</w:t>
            </w:r>
            <w:r>
              <w:rPr>
                <w:rFonts w:hint="eastAsia" w:ascii="Times New Roman" w:hAnsi="Times New Roman" w:cs="Times New Roman"/>
                <w:color w:val="000000" w:themeColor="text1"/>
                <w:sz w:val="24"/>
                <w14:textFill>
                  <w14:solidFill>
                    <w14:schemeClr w14:val="tx1"/>
                  </w14:solidFill>
                </w14:textFill>
              </w:rPr>
              <w:t>水</w:t>
            </w:r>
            <w:r>
              <w:rPr>
                <w:rFonts w:hint="eastAsia" w:ascii="Times New Roman" w:hAnsi="Times New Roman" w:cs="Times New Roman"/>
                <w:color w:val="000000" w:themeColor="text1"/>
                <w:sz w:val="24"/>
                <w:lang w:eastAsia="zh-CN"/>
                <w14:textFill>
                  <w14:solidFill>
                    <w14:schemeClr w14:val="tx1"/>
                  </w14:solidFill>
                </w14:textFill>
              </w:rPr>
              <w:t>产生量</w:t>
            </w:r>
            <w:r>
              <w:rPr>
                <w:rFonts w:hint="eastAsia" w:ascii="Times New Roman" w:hAnsi="Times New Roman" w:cs="Times New Roman"/>
                <w:color w:val="000000" w:themeColor="text1"/>
                <w:sz w:val="24"/>
                <w:lang w:val="en-US" w:eastAsia="zh-CN"/>
                <w14:textFill>
                  <w14:solidFill>
                    <w14:schemeClr w14:val="tx1"/>
                  </w14:solidFill>
                </w14:textFill>
              </w:rPr>
              <w:t>4800</w:t>
            </w:r>
            <w:r>
              <w:rPr>
                <w:rFonts w:ascii="Times New Roman" w:hAnsi="Times New Roman" w:cs="Times New Roman"/>
                <w:color w:val="000000" w:themeColor="text1"/>
                <w:sz w:val="24"/>
                <w14:textFill>
                  <w14:solidFill>
                    <w14:schemeClr w14:val="tx1"/>
                  </w14:solidFill>
                </w14:textFill>
              </w:rPr>
              <w:t>t/a</w:t>
            </w:r>
            <w:r>
              <w:rPr>
                <w:rFonts w:hint="eastAsia" w:ascii="Times New Roman" w:hAnsi="Times New Roman" w:cs="Times New Roman"/>
                <w:color w:val="000000" w:themeColor="text1"/>
                <w:sz w:val="24"/>
                <w:lang w:eastAsia="zh-CN"/>
                <w14:textFill>
                  <w14:solidFill>
                    <w14:schemeClr w14:val="tx1"/>
                  </w14:solidFill>
                </w14:textFill>
              </w:rPr>
              <w:t>，车辆清洗废水产生量</w:t>
            </w:r>
            <w:r>
              <w:rPr>
                <w:rFonts w:hint="eastAsia" w:ascii="Times New Roman" w:hAnsi="Times New Roman" w:cs="Times New Roman"/>
                <w:color w:val="000000" w:themeColor="text1"/>
                <w:sz w:val="24"/>
                <w:lang w:val="en-US" w:eastAsia="zh-CN"/>
                <w14:textFill>
                  <w14:solidFill>
                    <w14:schemeClr w14:val="tx1"/>
                  </w14:solidFill>
                </w14:textFill>
              </w:rPr>
              <w:t>7200</w:t>
            </w:r>
            <w:r>
              <w:rPr>
                <w:rFonts w:ascii="Times New Roman" w:hAnsi="Times New Roman" w:cs="Times New Roman"/>
                <w:color w:val="000000" w:themeColor="text1"/>
                <w:sz w:val="24"/>
                <w14:textFill>
                  <w14:solidFill>
                    <w14:schemeClr w14:val="tx1"/>
                  </w14:solidFill>
                </w14:textFill>
              </w:rPr>
              <w:t>t/a</w:t>
            </w: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经</w:t>
            </w:r>
            <w:r>
              <w:rPr>
                <w:rFonts w:hint="eastAsia" w:ascii="Times New Roman" w:hAnsi="Times New Roman" w:cs="Times New Roman"/>
                <w:color w:val="000000" w:themeColor="text1"/>
                <w:sz w:val="24"/>
                <w:lang w:eastAsia="zh-CN"/>
                <w14:textFill>
                  <w14:solidFill>
                    <w14:schemeClr w14:val="tx1"/>
                  </w14:solidFill>
                </w14:textFill>
              </w:rPr>
              <w:t>沉淀池沉淀</w:t>
            </w:r>
            <w:r>
              <w:rPr>
                <w:rFonts w:hint="eastAsia" w:ascii="Times New Roman" w:hAnsi="Times New Roman" w:cs="Times New Roman"/>
                <w:color w:val="000000" w:themeColor="text1"/>
                <w:sz w:val="24"/>
                <w14:textFill>
                  <w14:solidFill>
                    <w14:schemeClr w14:val="tx1"/>
                  </w14:solidFill>
                </w14:textFill>
              </w:rPr>
              <w:t>后回用于喷淋；</w:t>
            </w:r>
            <w:r>
              <w:rPr>
                <w:rFonts w:ascii="Times New Roman" w:hAnsi="Times New Roman" w:cs="Times New Roman"/>
                <w:color w:val="000000" w:themeColor="text1"/>
                <w:sz w:val="24"/>
                <w14:textFill>
                  <w14:solidFill>
                    <w14:schemeClr w14:val="tx1"/>
                  </w14:solidFill>
                </w14:textFill>
              </w:rPr>
              <w:t>生活废水产生量为</w:t>
            </w:r>
            <w:r>
              <w:rPr>
                <w:rFonts w:hint="eastAsia" w:ascii="Times New Roman" w:hAnsi="Times New Roman" w:cs="Times New Roman"/>
                <w:color w:val="000000" w:themeColor="text1"/>
                <w:sz w:val="24"/>
                <w14:textFill>
                  <w14:solidFill>
                    <w14:schemeClr w14:val="tx1"/>
                  </w14:solidFill>
                </w14:textFill>
              </w:rPr>
              <w:t>192</w:t>
            </w:r>
            <w:r>
              <w:rPr>
                <w:rFonts w:ascii="Times New Roman" w:hAnsi="Times New Roman" w:cs="Times New Roman"/>
                <w:color w:val="000000" w:themeColor="text1"/>
                <w:sz w:val="24"/>
                <w14:textFill>
                  <w14:solidFill>
                    <w14:schemeClr w14:val="tx1"/>
                  </w14:solidFill>
                </w14:textFill>
              </w:rPr>
              <w:t>t/a，经地埋式污水处理设施处理达标后用于厂区绿化，不外排。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2" w:hRule="atLeast"/>
          <w:jc w:val="center"/>
        </w:trPr>
        <w:tc>
          <w:tcPr>
            <w:tcW w:w="9628" w:type="dxa"/>
            <w:gridSpan w:val="12"/>
            <w:vAlign w:val="center"/>
          </w:tcPr>
          <w:p>
            <w:pPr>
              <w:spacing w:line="360" w:lineRule="auto"/>
              <w:rPr>
                <w:rFonts w:ascii="Times New Roman" w:hAnsi="Times New Roman" w:cs="Times New Roman"/>
                <w:b/>
                <w:sz w:val="24"/>
              </w:rPr>
            </w:pPr>
            <w:r>
              <w:rPr>
                <w:rFonts w:ascii="Times New Roman" w:hAnsi="Times New Roman" w:cs="Times New Roman"/>
                <w:b/>
                <w:sz w:val="24"/>
              </w:rPr>
              <w:t>放射性同位素和伴有地磁辐射的设施的使用情况：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无</w:t>
            </w:r>
          </w:p>
          <w:p>
            <w:pPr>
              <w:spacing w:line="360" w:lineRule="auto"/>
              <w:ind w:firstLine="422" w:firstLineChars="200"/>
              <w:rPr>
                <w:rFonts w:ascii="Times New Roman" w:hAnsi="Times New Roman" w:cs="Times New Roman"/>
                <w:b/>
              </w:rPr>
            </w:pPr>
          </w:p>
          <w:p>
            <w:pPr>
              <w:spacing w:line="360" w:lineRule="auto"/>
              <w:ind w:firstLine="422" w:firstLineChars="200"/>
              <w:rPr>
                <w:rFonts w:ascii="Times New Roman" w:hAnsi="Times New Roman" w:cs="Times New Roman"/>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27" w:hRule="atLeast"/>
          <w:jc w:val="center"/>
        </w:trPr>
        <w:tc>
          <w:tcPr>
            <w:tcW w:w="9628" w:type="dxa"/>
            <w:gridSpan w:val="12"/>
          </w:tcPr>
          <w:p>
            <w:pPr>
              <w:spacing w:line="360" w:lineRule="auto"/>
              <w:rPr>
                <w:rFonts w:ascii="Times New Roman" w:hAnsi="Times New Roman" w:cs="Times New Roman"/>
                <w:b/>
                <w:sz w:val="24"/>
              </w:rPr>
            </w:pPr>
            <w:r>
              <w:rPr>
                <w:rFonts w:ascii="Times New Roman" w:hAnsi="Times New Roman" w:cs="Times New Roman"/>
                <w:b/>
                <w:sz w:val="24"/>
              </w:rPr>
              <w:t>原辅材料及主要设备</w:t>
            </w:r>
          </w:p>
          <w:p>
            <w:pPr>
              <w:spacing w:line="360" w:lineRule="auto"/>
              <w:ind w:firstLine="472" w:firstLineChars="196"/>
              <w:rPr>
                <w:rFonts w:ascii="Times New Roman" w:hAnsi="Times New Roman" w:cs="Times New Roman"/>
                <w:b/>
                <w:sz w:val="24"/>
              </w:rPr>
            </w:pPr>
            <w:r>
              <w:rPr>
                <w:rFonts w:ascii="Times New Roman" w:hAnsi="Times New Roman" w:cs="Times New Roman"/>
                <w:b/>
                <w:sz w:val="24"/>
              </w:rPr>
              <w:t>1、原辅材料</w:t>
            </w:r>
          </w:p>
          <w:p>
            <w:pPr>
              <w:spacing w:before="156" w:beforeLines="50"/>
              <w:jc w:val="center"/>
              <w:rPr>
                <w:rFonts w:ascii="Times New Roman" w:hAnsi="Times New Roman" w:cs="Times New Roman"/>
                <w:b/>
                <w:sz w:val="24"/>
              </w:rPr>
            </w:pPr>
            <w:r>
              <w:rPr>
                <w:rFonts w:ascii="Times New Roman" w:hAnsi="Times New Roman" w:cs="Times New Roman"/>
                <w:b/>
                <w:sz w:val="24"/>
              </w:rPr>
              <w:t>表1-1  建设项目原辅材料清单</w:t>
            </w:r>
          </w:p>
          <w:tbl>
            <w:tblPr>
              <w:tblStyle w:val="20"/>
              <w:tblW w:w="94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693"/>
              <w:gridCol w:w="1946"/>
              <w:gridCol w:w="2695"/>
              <w:gridCol w:w="23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37" w:type="dxa"/>
                  <w:vAlign w:val="center"/>
                </w:tcPr>
                <w:p>
                  <w:pPr>
                    <w:pStyle w:val="27"/>
                    <w:rPr>
                      <w:rFonts w:ascii="Times New Roman" w:hAnsi="Times New Roman" w:cs="Times New Roman"/>
                      <w:b/>
                      <w:sz w:val="21"/>
                      <w:szCs w:val="21"/>
                    </w:rPr>
                  </w:pPr>
                  <w:r>
                    <w:rPr>
                      <w:rFonts w:ascii="Times New Roman" w:hAnsi="Times New Roman" w:cs="Times New Roman"/>
                      <w:b/>
                      <w:sz w:val="21"/>
                      <w:szCs w:val="21"/>
                    </w:rPr>
                    <w:t>序号</w:t>
                  </w:r>
                </w:p>
              </w:tc>
              <w:tc>
                <w:tcPr>
                  <w:tcW w:w="1693" w:type="dxa"/>
                  <w:vAlign w:val="center"/>
                </w:tcPr>
                <w:p>
                  <w:pPr>
                    <w:pStyle w:val="27"/>
                    <w:rPr>
                      <w:rFonts w:ascii="Times New Roman" w:hAnsi="Times New Roman" w:cs="Times New Roman"/>
                      <w:b/>
                      <w:sz w:val="21"/>
                      <w:szCs w:val="21"/>
                    </w:rPr>
                  </w:pPr>
                  <w:r>
                    <w:rPr>
                      <w:rFonts w:ascii="Times New Roman" w:hAnsi="Times New Roman" w:cs="Times New Roman"/>
                      <w:b/>
                      <w:sz w:val="21"/>
                      <w:szCs w:val="21"/>
                    </w:rPr>
                    <w:t>名 称</w:t>
                  </w:r>
                </w:p>
              </w:tc>
              <w:tc>
                <w:tcPr>
                  <w:tcW w:w="1946" w:type="dxa"/>
                  <w:vAlign w:val="center"/>
                </w:tcPr>
                <w:p>
                  <w:pPr>
                    <w:pStyle w:val="27"/>
                    <w:rPr>
                      <w:rFonts w:ascii="Times New Roman" w:hAnsi="Times New Roman" w:cs="Times New Roman"/>
                      <w:b/>
                      <w:sz w:val="21"/>
                      <w:szCs w:val="21"/>
                    </w:rPr>
                  </w:pPr>
                  <w:r>
                    <w:rPr>
                      <w:rFonts w:ascii="Times New Roman" w:hAnsi="Times New Roman" w:cs="Times New Roman"/>
                      <w:b/>
                      <w:sz w:val="21"/>
                      <w:szCs w:val="21"/>
                    </w:rPr>
                    <w:t>规格</w:t>
                  </w:r>
                </w:p>
              </w:tc>
              <w:tc>
                <w:tcPr>
                  <w:tcW w:w="2695" w:type="dxa"/>
                  <w:vAlign w:val="center"/>
                </w:tcPr>
                <w:p>
                  <w:pPr>
                    <w:pStyle w:val="27"/>
                    <w:rPr>
                      <w:rFonts w:ascii="Times New Roman" w:hAnsi="Times New Roman" w:cs="Times New Roman"/>
                      <w:b/>
                      <w:sz w:val="21"/>
                      <w:szCs w:val="21"/>
                    </w:rPr>
                  </w:pPr>
                  <w:r>
                    <w:rPr>
                      <w:rFonts w:ascii="Times New Roman" w:hAnsi="Times New Roman" w:cs="Times New Roman"/>
                      <w:b/>
                      <w:sz w:val="21"/>
                      <w:szCs w:val="21"/>
                    </w:rPr>
                    <w:t>年耗用量</w:t>
                  </w:r>
                </w:p>
              </w:tc>
              <w:tc>
                <w:tcPr>
                  <w:tcW w:w="2341"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37"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1693" w:type="dxa"/>
                  <w:vAlign w:val="center"/>
                </w:tcPr>
                <w:p>
                  <w:pPr>
                    <w:jc w:val="center"/>
                    <w:rPr>
                      <w:rFonts w:ascii="Times New Roman" w:hAnsi="Times New Roman" w:cs="Times New Roman"/>
                      <w:szCs w:val="21"/>
                    </w:rPr>
                  </w:pPr>
                  <w:r>
                    <w:rPr>
                      <w:rFonts w:hint="eastAsia" w:ascii="Times New Roman" w:hAnsi="Times New Roman" w:cs="Times New Roman"/>
                      <w:szCs w:val="21"/>
                    </w:rPr>
                    <w:t>矿石</w:t>
                  </w:r>
                </w:p>
              </w:tc>
              <w:tc>
                <w:tcPr>
                  <w:tcW w:w="1946" w:type="dxa"/>
                  <w:vAlign w:val="center"/>
                </w:tcPr>
                <w:p>
                  <w:pPr>
                    <w:jc w:val="center"/>
                    <w:rPr>
                      <w:rFonts w:ascii="Times New Roman" w:hAnsi="Times New Roman" w:cs="Times New Roman"/>
                      <w:szCs w:val="21"/>
                    </w:rPr>
                  </w:pPr>
                  <w:r>
                    <w:rPr>
                      <w:rFonts w:hint="eastAsia" w:ascii="Times New Roman" w:hAnsi="Times New Roman" w:cs="Times New Roman"/>
                      <w:szCs w:val="21"/>
                    </w:rPr>
                    <w:t>/</w:t>
                  </w:r>
                </w:p>
              </w:tc>
              <w:tc>
                <w:tcPr>
                  <w:tcW w:w="2695" w:type="dxa"/>
                  <w:vAlign w:val="center"/>
                </w:tcPr>
                <w:p>
                  <w:pPr>
                    <w:jc w:val="center"/>
                    <w:rPr>
                      <w:rFonts w:ascii="Times New Roman" w:hAnsi="Times New Roman" w:cs="Times New Roman"/>
                      <w:szCs w:val="21"/>
                    </w:rPr>
                  </w:pPr>
                  <w:r>
                    <w:rPr>
                      <w:rFonts w:hint="eastAsia" w:ascii="Times New Roman" w:hAnsi="Times New Roman" w:cs="Times New Roman"/>
                      <w:color w:val="000000" w:themeColor="text1"/>
                      <w:szCs w:val="21"/>
                      <w14:textFill>
                        <w14:solidFill>
                          <w14:schemeClr w14:val="tx1"/>
                        </w14:solidFill>
                      </w14:textFill>
                    </w:rPr>
                    <w:t>900050t/a</w:t>
                  </w:r>
                </w:p>
              </w:tc>
              <w:tc>
                <w:tcPr>
                  <w:tcW w:w="2341" w:type="dxa"/>
                  <w:vAlign w:val="center"/>
                </w:tcPr>
                <w:p>
                  <w:pPr>
                    <w:autoSpaceDN w:val="0"/>
                    <w:jc w:val="center"/>
                    <w:textAlignment w:val="bottom"/>
                    <w:rPr>
                      <w:rFonts w:ascii="Times New Roman" w:hAnsi="Times New Roman" w:cs="Times New Roman"/>
                      <w:szCs w:val="21"/>
                    </w:rPr>
                  </w:pPr>
                  <w:r>
                    <w:rPr>
                      <w:rFonts w:hint="eastAsia" w:ascii="Times New Roman" w:hAnsi="Times New Roman" w:cs="Times New Roman"/>
                      <w:szCs w:val="21"/>
                    </w:rPr>
                    <w:t>国内采购</w:t>
                  </w:r>
                </w:p>
              </w:tc>
            </w:tr>
          </w:tbl>
          <w:p>
            <w:pPr>
              <w:spacing w:line="360" w:lineRule="auto"/>
              <w:ind w:firstLine="482" w:firstLineChars="200"/>
              <w:rPr>
                <w:rFonts w:ascii="Times New Roman" w:hAnsi="Times New Roman" w:cs="Times New Roman"/>
                <w:b/>
                <w:sz w:val="24"/>
              </w:rPr>
            </w:pPr>
            <w:r>
              <w:rPr>
                <w:rFonts w:ascii="Times New Roman" w:hAnsi="Times New Roman" w:cs="Times New Roman"/>
                <w:b/>
                <w:sz w:val="24"/>
              </w:rPr>
              <w:t>2、主要设备</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本项目主要设备见1-</w:t>
            </w:r>
            <w:r>
              <w:rPr>
                <w:rFonts w:hint="eastAsia" w:ascii="Times New Roman" w:hAnsi="Times New Roman" w:cs="Times New Roman"/>
                <w:sz w:val="24"/>
              </w:rPr>
              <w:t>2</w:t>
            </w:r>
            <w:r>
              <w:rPr>
                <w:rFonts w:ascii="Times New Roman" w:hAnsi="Times New Roman" w:cs="Times New Roman"/>
                <w:sz w:val="24"/>
              </w:rPr>
              <w:t>。</w:t>
            </w:r>
          </w:p>
          <w:p>
            <w:pPr>
              <w:spacing w:before="156" w:beforeLines="50"/>
              <w:jc w:val="center"/>
              <w:rPr>
                <w:rFonts w:ascii="Times New Roman" w:hAnsi="Times New Roman" w:cs="Times New Roman"/>
                <w:b/>
                <w:sz w:val="24"/>
              </w:rPr>
            </w:pPr>
            <w:r>
              <w:rPr>
                <w:rFonts w:ascii="Times New Roman" w:hAnsi="Times New Roman" w:cs="Times New Roman"/>
                <w:b/>
                <w:sz w:val="24"/>
              </w:rPr>
              <w:t>表1-</w:t>
            </w:r>
            <w:r>
              <w:rPr>
                <w:rFonts w:hint="eastAsia" w:ascii="Times New Roman" w:hAnsi="Times New Roman" w:cs="Times New Roman"/>
                <w:b/>
                <w:sz w:val="24"/>
              </w:rPr>
              <w:t>2</w:t>
            </w:r>
            <w:r>
              <w:rPr>
                <w:rFonts w:ascii="Times New Roman" w:hAnsi="Times New Roman" w:cs="Times New Roman"/>
                <w:b/>
                <w:sz w:val="24"/>
              </w:rPr>
              <w:t xml:space="preserve">  主要设备一览表</w:t>
            </w:r>
          </w:p>
          <w:tbl>
            <w:tblPr>
              <w:tblStyle w:val="20"/>
              <w:tblW w:w="94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886"/>
              <w:gridCol w:w="2019"/>
              <w:gridCol w:w="1698"/>
              <w:gridCol w:w="27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1063" w:type="dxa"/>
                  <w:tcMar>
                    <w:top w:w="0" w:type="dxa"/>
                    <w:left w:w="0" w:type="dxa"/>
                    <w:right w:w="0" w:type="dxa"/>
                  </w:tcMar>
                  <w:vAlign w:val="center"/>
                </w:tcPr>
                <w:p>
                  <w:pPr>
                    <w:adjustRightInd w:val="0"/>
                    <w:snapToGrid w:val="0"/>
                    <w:jc w:val="center"/>
                    <w:rPr>
                      <w:rFonts w:ascii="Times New Roman" w:hAnsi="Times New Roman" w:cs="Times New Roman"/>
                      <w:bCs/>
                      <w:szCs w:val="21"/>
                    </w:rPr>
                  </w:pPr>
                  <w:r>
                    <w:rPr>
                      <w:rFonts w:ascii="Times New Roman" w:hAnsi="Times New Roman" w:cs="Times New Roman"/>
                      <w:bCs/>
                      <w:kern w:val="0"/>
                      <w:szCs w:val="21"/>
                    </w:rPr>
                    <w:t>序号</w:t>
                  </w:r>
                </w:p>
              </w:tc>
              <w:tc>
                <w:tcPr>
                  <w:tcW w:w="1886" w:type="dxa"/>
                  <w:tcMar>
                    <w:top w:w="0" w:type="dxa"/>
                    <w:left w:w="0" w:type="dxa"/>
                    <w:right w:w="0" w:type="dxa"/>
                  </w:tcMar>
                  <w:vAlign w:val="center"/>
                </w:tcPr>
                <w:p>
                  <w:pPr>
                    <w:adjustRightInd w:val="0"/>
                    <w:snapToGrid w:val="0"/>
                    <w:jc w:val="center"/>
                    <w:rPr>
                      <w:rFonts w:ascii="Times New Roman" w:hAnsi="Times New Roman" w:cs="Times New Roman"/>
                      <w:bCs/>
                      <w:szCs w:val="21"/>
                    </w:rPr>
                  </w:pPr>
                  <w:r>
                    <w:rPr>
                      <w:rFonts w:ascii="Times New Roman" w:hAnsi="Times New Roman" w:cs="Times New Roman"/>
                      <w:bCs/>
                      <w:kern w:val="0"/>
                      <w:szCs w:val="21"/>
                    </w:rPr>
                    <w:t>设备名称</w:t>
                  </w:r>
                </w:p>
              </w:tc>
              <w:tc>
                <w:tcPr>
                  <w:tcW w:w="2019"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规格型号/规格</w:t>
                  </w:r>
                </w:p>
              </w:tc>
              <w:tc>
                <w:tcPr>
                  <w:tcW w:w="1698"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数量（台/套）</w:t>
                  </w:r>
                </w:p>
              </w:tc>
              <w:tc>
                <w:tcPr>
                  <w:tcW w:w="2746" w:type="dxa"/>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63" w:type="dxa"/>
                  <w:tcMar>
                    <w:top w:w="0" w:type="dxa"/>
                    <w:left w:w="0" w:type="dxa"/>
                    <w:right w:w="0" w:type="dxa"/>
                  </w:tcMar>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w:t>
                  </w:r>
                </w:p>
              </w:tc>
              <w:tc>
                <w:tcPr>
                  <w:tcW w:w="1886" w:type="dxa"/>
                  <w:tcMar>
                    <w:top w:w="0" w:type="dxa"/>
                    <w:left w:w="0" w:type="dxa"/>
                    <w:right w:w="0" w:type="dxa"/>
                  </w:tcMar>
                  <w:vAlign w:val="center"/>
                </w:tcPr>
                <w:p>
                  <w:pPr>
                    <w:widowControl/>
                    <w:jc w:val="center"/>
                    <w:rPr>
                      <w:rFonts w:ascii="Times New Roman" w:hAnsi="Times New Roman" w:cs="Times New Roman"/>
                      <w:szCs w:val="21"/>
                    </w:rPr>
                  </w:pPr>
                  <w:r>
                    <w:rPr>
                      <w:rFonts w:hint="eastAsia" w:ascii="Times New Roman" w:hAnsi="Times New Roman" w:cs="Times New Roman"/>
                      <w:kern w:val="0"/>
                      <w:szCs w:val="21"/>
                    </w:rPr>
                    <w:t>圆锥式破碎机</w:t>
                  </w:r>
                </w:p>
              </w:tc>
              <w:tc>
                <w:tcPr>
                  <w:tcW w:w="2019" w:type="dxa"/>
                  <w:vAlign w:val="center"/>
                </w:tcPr>
                <w:p>
                  <w:pPr>
                    <w:adjustRightInd w:val="0"/>
                    <w:snapToGrid w:val="0"/>
                    <w:jc w:val="center"/>
                    <w:rPr>
                      <w:rFonts w:ascii="Times New Roman" w:hAnsi="Times New Roman" w:cs="Times New Roman"/>
                      <w:color w:val="FF0000"/>
                      <w:szCs w:val="21"/>
                    </w:rPr>
                  </w:pPr>
                  <w:r>
                    <w:rPr>
                      <w:rFonts w:hint="eastAsia" w:ascii="Times New Roman" w:hAnsi="Times New Roman" w:cs="Times New Roman"/>
                      <w:szCs w:val="21"/>
                    </w:rPr>
                    <w:t>160</w:t>
                  </w:r>
                </w:p>
              </w:tc>
              <w:tc>
                <w:tcPr>
                  <w:tcW w:w="1698" w:type="dxa"/>
                  <w:vAlign w:val="center"/>
                </w:tcPr>
                <w:p>
                  <w:pPr>
                    <w:widowControl/>
                    <w:jc w:val="center"/>
                    <w:rPr>
                      <w:rFonts w:ascii="Times New Roman" w:hAnsi="Times New Roman" w:cs="Times New Roman"/>
                      <w:szCs w:val="21"/>
                    </w:rPr>
                  </w:pPr>
                  <w:r>
                    <w:rPr>
                      <w:rFonts w:hint="eastAsia" w:ascii="Times New Roman" w:hAnsi="Times New Roman" w:cs="Times New Roman"/>
                      <w:kern w:val="0"/>
                      <w:szCs w:val="21"/>
                    </w:rPr>
                    <w:t>2</w:t>
                  </w:r>
                </w:p>
              </w:tc>
              <w:tc>
                <w:tcPr>
                  <w:tcW w:w="274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外购</w:t>
                  </w:r>
                  <w:r>
                    <w:rPr>
                      <w:rFonts w:hint="eastAsia" w:ascii="Times New Roman" w:hAnsi="Times New Roman" w:cs="Times New Roman"/>
                      <w:szCs w:val="21"/>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1063" w:type="dxa"/>
                  <w:tcMar>
                    <w:top w:w="0" w:type="dxa"/>
                    <w:left w:w="0" w:type="dxa"/>
                    <w:right w:w="0" w:type="dxa"/>
                  </w:tcMar>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2</w:t>
                  </w:r>
                </w:p>
              </w:tc>
              <w:tc>
                <w:tcPr>
                  <w:tcW w:w="1886" w:type="dxa"/>
                  <w:tcMar>
                    <w:top w:w="0" w:type="dxa"/>
                    <w:left w:w="0" w:type="dxa"/>
                    <w:right w:w="0" w:type="dxa"/>
                  </w:tcMar>
                  <w:vAlign w:val="center"/>
                </w:tcPr>
                <w:p>
                  <w:pPr>
                    <w:widowControl/>
                    <w:jc w:val="center"/>
                    <w:rPr>
                      <w:rFonts w:ascii="Times New Roman" w:hAnsi="Times New Roman" w:cs="Times New Roman"/>
                      <w:szCs w:val="21"/>
                    </w:rPr>
                  </w:pPr>
                  <w:r>
                    <w:rPr>
                      <w:rFonts w:hint="eastAsia" w:ascii="Times New Roman" w:hAnsi="Times New Roman" w:cs="Times New Roman"/>
                      <w:kern w:val="0"/>
                      <w:szCs w:val="21"/>
                    </w:rPr>
                    <w:t>颚式破碎机</w:t>
                  </w:r>
                </w:p>
              </w:tc>
              <w:tc>
                <w:tcPr>
                  <w:tcW w:w="2019" w:type="dxa"/>
                  <w:vAlign w:val="center"/>
                </w:tcPr>
                <w:p>
                  <w:pPr>
                    <w:adjustRightInd w:val="0"/>
                    <w:snapToGrid w:val="0"/>
                    <w:jc w:val="center"/>
                    <w:rPr>
                      <w:rFonts w:ascii="Times New Roman" w:hAnsi="Times New Roman" w:cs="Times New Roman"/>
                      <w:color w:val="FF0000"/>
                      <w:szCs w:val="21"/>
                    </w:rPr>
                  </w:pPr>
                  <w:r>
                    <w:rPr>
                      <w:rFonts w:hint="eastAsia" w:ascii="Times New Roman" w:hAnsi="Times New Roman" w:cs="Times New Roman"/>
                      <w:szCs w:val="21"/>
                    </w:rPr>
                    <w:t>1060</w:t>
                  </w:r>
                </w:p>
              </w:tc>
              <w:tc>
                <w:tcPr>
                  <w:tcW w:w="1698" w:type="dxa"/>
                  <w:vAlign w:val="center"/>
                </w:tcPr>
                <w:p>
                  <w:pPr>
                    <w:widowControl/>
                    <w:jc w:val="center"/>
                    <w:rPr>
                      <w:rFonts w:ascii="Times New Roman" w:hAnsi="Times New Roman" w:cs="Times New Roman"/>
                      <w:szCs w:val="21"/>
                    </w:rPr>
                  </w:pPr>
                  <w:r>
                    <w:rPr>
                      <w:rFonts w:hint="eastAsia" w:ascii="Times New Roman" w:hAnsi="Times New Roman" w:cs="Times New Roman"/>
                      <w:kern w:val="0"/>
                      <w:szCs w:val="21"/>
                    </w:rPr>
                    <w:t>1</w:t>
                  </w:r>
                </w:p>
              </w:tc>
              <w:tc>
                <w:tcPr>
                  <w:tcW w:w="274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外购</w:t>
                  </w:r>
                  <w:r>
                    <w:rPr>
                      <w:rFonts w:hint="eastAsia" w:ascii="Times New Roman" w:hAnsi="Times New Roman" w:cs="Times New Roman"/>
                      <w:szCs w:val="21"/>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3" w:type="dxa"/>
                  <w:tcMar>
                    <w:top w:w="0" w:type="dxa"/>
                    <w:left w:w="0" w:type="dxa"/>
                    <w:right w:w="0" w:type="dxa"/>
                  </w:tcMar>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3</w:t>
                  </w:r>
                </w:p>
              </w:tc>
              <w:tc>
                <w:tcPr>
                  <w:tcW w:w="1886" w:type="dxa"/>
                  <w:tcMar>
                    <w:top w:w="0" w:type="dxa"/>
                    <w:left w:w="0" w:type="dxa"/>
                    <w:right w:w="0" w:type="dxa"/>
                  </w:tcMar>
                  <w:vAlign w:val="center"/>
                </w:tcPr>
                <w:p>
                  <w:pPr>
                    <w:widowControl/>
                    <w:jc w:val="center"/>
                    <w:rPr>
                      <w:rFonts w:ascii="Times New Roman" w:hAnsi="Times New Roman" w:cs="Times New Roman"/>
                      <w:szCs w:val="21"/>
                    </w:rPr>
                  </w:pPr>
                  <w:r>
                    <w:rPr>
                      <w:rFonts w:hint="eastAsia" w:ascii="Times New Roman" w:hAnsi="Times New Roman" w:cs="Times New Roman"/>
                      <w:kern w:val="0"/>
                      <w:szCs w:val="21"/>
                    </w:rPr>
                    <w:t>振动筛</w:t>
                  </w:r>
                </w:p>
              </w:tc>
              <w:tc>
                <w:tcPr>
                  <w:tcW w:w="2019" w:type="dxa"/>
                  <w:vAlign w:val="center"/>
                </w:tcPr>
                <w:p>
                  <w:pPr>
                    <w:adjustRightInd w:val="0"/>
                    <w:snapToGrid w:val="0"/>
                    <w:jc w:val="center"/>
                    <w:rPr>
                      <w:rFonts w:ascii="Times New Roman" w:hAnsi="Times New Roman" w:cs="Times New Roman"/>
                      <w:color w:val="FF0000"/>
                      <w:szCs w:val="21"/>
                    </w:rPr>
                  </w:pPr>
                  <w:r>
                    <w:rPr>
                      <w:rFonts w:hint="eastAsia" w:ascii="Times New Roman" w:hAnsi="Times New Roman" w:cs="Times New Roman"/>
                      <w:szCs w:val="21"/>
                    </w:rPr>
                    <w:t>/</w:t>
                  </w:r>
                </w:p>
              </w:tc>
              <w:tc>
                <w:tcPr>
                  <w:tcW w:w="1698" w:type="dxa"/>
                  <w:vAlign w:val="center"/>
                </w:tcPr>
                <w:p>
                  <w:pPr>
                    <w:widowControl/>
                    <w:jc w:val="center"/>
                    <w:rPr>
                      <w:rFonts w:ascii="Times New Roman" w:hAnsi="Times New Roman" w:cs="Times New Roman"/>
                      <w:szCs w:val="21"/>
                    </w:rPr>
                  </w:pPr>
                  <w:r>
                    <w:rPr>
                      <w:rFonts w:hint="eastAsia" w:ascii="Times New Roman" w:hAnsi="Times New Roman" w:cs="Times New Roman"/>
                      <w:kern w:val="0"/>
                      <w:szCs w:val="21"/>
                    </w:rPr>
                    <w:t>1</w:t>
                  </w:r>
                </w:p>
              </w:tc>
              <w:tc>
                <w:tcPr>
                  <w:tcW w:w="274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外购</w:t>
                  </w:r>
                  <w:r>
                    <w:rPr>
                      <w:rFonts w:hint="eastAsia" w:ascii="Times New Roman" w:hAnsi="Times New Roman" w:cs="Times New Roman"/>
                      <w:szCs w:val="21"/>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3" w:type="dxa"/>
                  <w:tcMar>
                    <w:top w:w="0" w:type="dxa"/>
                    <w:left w:w="0" w:type="dxa"/>
                    <w:right w:w="0" w:type="dxa"/>
                  </w:tcMar>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4</w:t>
                  </w:r>
                </w:p>
              </w:tc>
              <w:tc>
                <w:tcPr>
                  <w:tcW w:w="1886" w:type="dxa"/>
                  <w:tcMar>
                    <w:top w:w="0" w:type="dxa"/>
                    <w:left w:w="0" w:type="dxa"/>
                    <w:right w:w="0" w:type="dxa"/>
                  </w:tcMar>
                  <w:vAlign w:val="center"/>
                </w:tcPr>
                <w:p>
                  <w:pPr>
                    <w:widowControl/>
                    <w:jc w:val="center"/>
                    <w:rPr>
                      <w:rFonts w:ascii="Times New Roman" w:hAnsi="Times New Roman" w:cs="Times New Roman"/>
                      <w:szCs w:val="21"/>
                    </w:rPr>
                  </w:pPr>
                  <w:r>
                    <w:rPr>
                      <w:rFonts w:hint="eastAsia" w:ascii="Times New Roman" w:hAnsi="Times New Roman" w:cs="Times New Roman"/>
                      <w:kern w:val="0"/>
                      <w:szCs w:val="21"/>
                    </w:rPr>
                    <w:t>输送机</w:t>
                  </w:r>
                </w:p>
              </w:tc>
              <w:tc>
                <w:tcPr>
                  <w:tcW w:w="2019" w:type="dxa"/>
                  <w:vAlign w:val="center"/>
                </w:tcPr>
                <w:p>
                  <w:pPr>
                    <w:adjustRightInd w:val="0"/>
                    <w:snapToGrid w:val="0"/>
                    <w:jc w:val="center"/>
                    <w:rPr>
                      <w:rFonts w:ascii="Times New Roman" w:hAnsi="Times New Roman" w:cs="Times New Roman"/>
                      <w:color w:val="FF0000"/>
                      <w:szCs w:val="21"/>
                    </w:rPr>
                  </w:pPr>
                  <w:r>
                    <w:rPr>
                      <w:rFonts w:hint="eastAsia" w:ascii="Times New Roman" w:hAnsi="Times New Roman" w:cs="Times New Roman"/>
                      <w:szCs w:val="21"/>
                    </w:rPr>
                    <w:t>/</w:t>
                  </w:r>
                </w:p>
              </w:tc>
              <w:tc>
                <w:tcPr>
                  <w:tcW w:w="1698" w:type="dxa"/>
                  <w:vAlign w:val="center"/>
                </w:tcPr>
                <w:p>
                  <w:pPr>
                    <w:widowControl/>
                    <w:jc w:val="center"/>
                    <w:rPr>
                      <w:rFonts w:ascii="Times New Roman" w:hAnsi="Times New Roman" w:cs="Times New Roman"/>
                      <w:szCs w:val="21"/>
                    </w:rPr>
                  </w:pPr>
                  <w:r>
                    <w:rPr>
                      <w:rFonts w:ascii="Times New Roman" w:hAnsi="Times New Roman" w:cs="Times New Roman"/>
                      <w:kern w:val="0"/>
                      <w:szCs w:val="21"/>
                    </w:rPr>
                    <w:t>8</w:t>
                  </w:r>
                </w:p>
              </w:tc>
              <w:tc>
                <w:tcPr>
                  <w:tcW w:w="2746"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外购</w:t>
                  </w:r>
                  <w:r>
                    <w:rPr>
                      <w:rFonts w:hint="eastAsia" w:ascii="Times New Roman" w:hAnsi="Times New Roman" w:cs="Times New Roman"/>
                      <w:szCs w:val="21"/>
                    </w:rPr>
                    <w:t>、国内</w:t>
                  </w:r>
                </w:p>
              </w:tc>
            </w:tr>
          </w:tbl>
          <w:p>
            <w:pPr>
              <w:spacing w:line="360" w:lineRule="auto"/>
              <w:rPr>
                <w:rFonts w:ascii="Times New Roman" w:hAnsi="Times New Roman" w:cs="Times New Roman"/>
              </w:rPr>
            </w:pPr>
          </w:p>
        </w:tc>
      </w:tr>
    </w:tbl>
    <w:p>
      <w:pPr>
        <w:spacing w:line="360" w:lineRule="auto"/>
        <w:ind w:firstLine="281" w:firstLineChars="100"/>
        <w:rPr>
          <w:rFonts w:ascii="Times New Roman" w:hAnsi="Times New Roman" w:cs="Times New Roman"/>
          <w:b/>
          <w:sz w:val="28"/>
          <w:szCs w:val="28"/>
        </w:rPr>
      </w:pPr>
      <w:r>
        <w:rPr>
          <w:rFonts w:ascii="Times New Roman" w:hAnsi="Times New Roman" w:cs="Times New Roman"/>
          <w:b/>
          <w:sz w:val="28"/>
          <w:szCs w:val="28"/>
        </w:rPr>
        <w:t>续一</w:t>
      </w:r>
    </w:p>
    <w:tbl>
      <w:tblPr>
        <w:tblStyle w:val="20"/>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644" w:hRule="atLeast"/>
        </w:trPr>
        <w:tc>
          <w:tcPr>
            <w:tcW w:w="9628" w:type="dxa"/>
          </w:tcPr>
          <w:p>
            <w:pPr>
              <w:adjustRightInd w:val="0"/>
              <w:snapToGrid w:val="0"/>
              <w:spacing w:line="500" w:lineRule="exact"/>
              <w:rPr>
                <w:rFonts w:ascii="Times New Roman" w:hAnsi="Times New Roman" w:cs="Times New Roman"/>
                <w:b/>
                <w:sz w:val="28"/>
                <w:szCs w:val="28"/>
              </w:rPr>
            </w:pPr>
            <w:r>
              <w:rPr>
                <w:rFonts w:ascii="Times New Roman" w:hAnsi="Times New Roman" w:cs="Times New Roman"/>
                <w:b/>
                <w:sz w:val="28"/>
                <w:szCs w:val="28"/>
              </w:rPr>
              <w:t>工程内容及规模</w:t>
            </w:r>
          </w:p>
          <w:p>
            <w:pPr>
              <w:adjustRightInd w:val="0"/>
              <w:snapToGrid w:val="0"/>
              <w:spacing w:line="500" w:lineRule="exact"/>
              <w:ind w:firstLine="472" w:firstLineChars="196"/>
              <w:rPr>
                <w:rFonts w:ascii="Times New Roman" w:hAnsi="Times New Roman" w:cs="Times New Roman"/>
                <w:b/>
                <w:sz w:val="24"/>
              </w:rPr>
            </w:pPr>
            <w:r>
              <w:rPr>
                <w:rFonts w:ascii="Times New Roman" w:hAnsi="Times New Roman" w:cs="Times New Roman"/>
                <w:b/>
                <w:sz w:val="24"/>
              </w:rPr>
              <w:t>1、项目概况</w:t>
            </w:r>
          </w:p>
          <w:p>
            <w:pPr>
              <w:spacing w:line="360" w:lineRule="auto"/>
              <w:ind w:firstLine="480" w:firstLineChars="200"/>
              <w:rPr>
                <w:rFonts w:ascii="Times New Roman" w:hAnsi="Times New Roman" w:cs="Times New Roman"/>
                <w:sz w:val="24"/>
              </w:rPr>
            </w:pPr>
            <w:bookmarkStart w:id="0" w:name="OLE_LINK2"/>
            <w:bookmarkStart w:id="1" w:name="OLE_LINK1"/>
            <w:r>
              <w:rPr>
                <w:rFonts w:ascii="Times New Roman" w:hAnsi="Times New Roman" w:cs="Times New Roman"/>
                <w:sz w:val="24"/>
              </w:rPr>
              <w:t>为抓住市场机遇，</w:t>
            </w:r>
            <w:r>
              <w:rPr>
                <w:rFonts w:hint="eastAsia" w:ascii="Times New Roman" w:hAnsi="Times New Roman" w:cs="Times New Roman"/>
                <w:sz w:val="24"/>
              </w:rPr>
              <w:t>沭阳县顺锦建筑材料有限公司投</w:t>
            </w:r>
            <w:r>
              <w:rPr>
                <w:rFonts w:ascii="Times New Roman" w:hAnsi="Times New Roman" w:cs="Times New Roman"/>
                <w:sz w:val="24"/>
              </w:rPr>
              <w:t>资</w:t>
            </w:r>
            <w:r>
              <w:rPr>
                <w:rFonts w:hint="eastAsia" w:ascii="Times New Roman" w:hAnsi="Times New Roman" w:cs="Times New Roman"/>
                <w:sz w:val="24"/>
              </w:rPr>
              <w:t>8</w:t>
            </w:r>
            <w:r>
              <w:rPr>
                <w:rFonts w:ascii="Times New Roman" w:hAnsi="Times New Roman" w:cs="Times New Roman"/>
                <w:sz w:val="24"/>
              </w:rPr>
              <w:t>00万元</w:t>
            </w:r>
            <w:r>
              <w:rPr>
                <w:rFonts w:hint="eastAsia" w:ascii="Times New Roman" w:hAnsi="Times New Roman" w:cs="Times New Roman"/>
                <w:sz w:val="24"/>
              </w:rPr>
              <w:t>，在沭阳县韩山镇顺河集村官塘路东侧18号</w:t>
            </w:r>
            <w:r>
              <w:rPr>
                <w:rFonts w:ascii="Times New Roman" w:hAnsi="Times New Roman" w:cs="Times New Roman"/>
                <w:sz w:val="24"/>
              </w:rPr>
              <w:t>建设了</w:t>
            </w:r>
            <w:r>
              <w:rPr>
                <w:rFonts w:hint="eastAsia" w:ascii="Times New Roman" w:hAnsi="Times New Roman" w:cs="Times New Roman"/>
                <w:sz w:val="24"/>
              </w:rPr>
              <w:t>石子生产、</w:t>
            </w:r>
            <w:r>
              <w:rPr>
                <w:rFonts w:ascii="Times New Roman" w:hAnsi="Times New Roman" w:cs="Times New Roman"/>
                <w:sz w:val="24"/>
              </w:rPr>
              <w:t>销售项目，项目占地</w:t>
            </w:r>
            <w:r>
              <w:rPr>
                <w:rFonts w:hint="eastAsia" w:ascii="Times New Roman" w:hAnsi="Times New Roman" w:cs="Times New Roman"/>
                <w:sz w:val="24"/>
              </w:rPr>
              <w:t>12886.11</w:t>
            </w:r>
            <w:r>
              <w:rPr>
                <w:rFonts w:ascii="Times New Roman" w:hAnsi="Times New Roman" w:cs="Times New Roman"/>
                <w:sz w:val="24"/>
              </w:rPr>
              <w:t>m</w:t>
            </w:r>
            <w:r>
              <w:rPr>
                <w:rFonts w:ascii="Times New Roman" w:hAnsi="Times New Roman" w:cs="Times New Roman"/>
                <w:sz w:val="24"/>
                <w:vertAlign w:val="superscript"/>
              </w:rPr>
              <w:t>2</w:t>
            </w:r>
            <w:r>
              <w:rPr>
                <w:rFonts w:ascii="Times New Roman" w:hAnsi="Times New Roman" w:cs="Times New Roman"/>
                <w:sz w:val="24"/>
              </w:rPr>
              <w:t>，购置</w:t>
            </w:r>
            <w:r>
              <w:rPr>
                <w:rFonts w:hint="eastAsia" w:ascii="Times New Roman" w:hAnsi="Times New Roman" w:cs="Times New Roman"/>
                <w:sz w:val="24"/>
              </w:rPr>
              <w:t>圆锥式破碎机</w:t>
            </w:r>
            <w:r>
              <w:rPr>
                <w:rFonts w:ascii="Times New Roman" w:hAnsi="Times New Roman" w:cs="Times New Roman"/>
                <w:sz w:val="24"/>
              </w:rPr>
              <w:t>、</w:t>
            </w:r>
            <w:r>
              <w:rPr>
                <w:rFonts w:hint="eastAsia" w:ascii="Times New Roman" w:hAnsi="Times New Roman" w:cs="Times New Roman"/>
                <w:sz w:val="24"/>
              </w:rPr>
              <w:t>颚式破碎机</w:t>
            </w:r>
            <w:r>
              <w:rPr>
                <w:rFonts w:ascii="Times New Roman" w:hAnsi="Times New Roman" w:cs="Times New Roman"/>
                <w:sz w:val="24"/>
              </w:rPr>
              <w:t>、</w:t>
            </w:r>
            <w:r>
              <w:rPr>
                <w:rFonts w:hint="eastAsia" w:ascii="Times New Roman" w:hAnsi="Times New Roman" w:cs="Times New Roman"/>
                <w:sz w:val="24"/>
              </w:rPr>
              <w:t>振动筛</w:t>
            </w:r>
            <w:r>
              <w:rPr>
                <w:rFonts w:ascii="Times New Roman" w:hAnsi="Times New Roman" w:cs="Times New Roman"/>
                <w:sz w:val="24"/>
              </w:rPr>
              <w:t>、</w:t>
            </w:r>
            <w:r>
              <w:rPr>
                <w:rFonts w:hint="eastAsia" w:ascii="Times New Roman" w:hAnsi="Times New Roman" w:cs="Times New Roman"/>
                <w:sz w:val="24"/>
              </w:rPr>
              <w:t>输送机</w:t>
            </w:r>
            <w:r>
              <w:rPr>
                <w:rFonts w:ascii="Times New Roman" w:hAnsi="Times New Roman" w:cs="Times New Roman"/>
                <w:sz w:val="24"/>
              </w:rPr>
              <w:t>等设备，项目建成投产后可达到年产</w:t>
            </w:r>
            <w:r>
              <w:rPr>
                <w:rFonts w:hint="eastAsia" w:ascii="Times New Roman" w:hAnsi="Times New Roman" w:cs="Times New Roman"/>
                <w:sz w:val="24"/>
              </w:rPr>
              <w:t>石子90</w:t>
            </w:r>
            <w:r>
              <w:rPr>
                <w:rFonts w:ascii="Times New Roman" w:hAnsi="Times New Roman" w:cs="Times New Roman"/>
                <w:sz w:val="24"/>
              </w:rPr>
              <w:t>万</w:t>
            </w:r>
            <w:r>
              <w:rPr>
                <w:rFonts w:hint="eastAsia" w:ascii="Times New Roman" w:hAnsi="Times New Roman" w:cs="Times New Roman"/>
                <w:sz w:val="24"/>
              </w:rPr>
              <w:t>吨</w:t>
            </w:r>
            <w:r>
              <w:rPr>
                <w:rFonts w:ascii="Times New Roman" w:hAnsi="Times New Roman" w:cs="Times New Roman"/>
                <w:sz w:val="24"/>
              </w:rPr>
              <w:t>的生产规模。</w:t>
            </w:r>
            <w:r>
              <w:rPr>
                <w:rFonts w:ascii="Times New Roman" w:hAnsi="Times New Roman" w:cs="Times New Roman"/>
                <w:color w:val="000000"/>
                <w:sz w:val="24"/>
              </w:rPr>
              <w:t>本项目已于201</w:t>
            </w:r>
            <w:r>
              <w:rPr>
                <w:rFonts w:hint="eastAsia" w:ascii="Times New Roman" w:hAnsi="Times New Roman" w:cs="Times New Roman"/>
                <w:color w:val="000000"/>
                <w:sz w:val="24"/>
              </w:rPr>
              <w:t>8</w:t>
            </w:r>
            <w:r>
              <w:rPr>
                <w:rFonts w:ascii="Times New Roman" w:hAnsi="Times New Roman" w:cs="Times New Roman"/>
                <w:color w:val="000000"/>
                <w:sz w:val="24"/>
              </w:rPr>
              <w:t>年</w:t>
            </w:r>
            <w:r>
              <w:rPr>
                <w:rFonts w:hint="eastAsia" w:ascii="Times New Roman" w:hAnsi="Times New Roman" w:cs="Times New Roman"/>
                <w:color w:val="000000"/>
                <w:sz w:val="24"/>
              </w:rPr>
              <w:t>11</w:t>
            </w:r>
            <w:r>
              <w:rPr>
                <w:rFonts w:ascii="Times New Roman" w:hAnsi="Times New Roman" w:cs="Times New Roman"/>
                <w:color w:val="000000"/>
                <w:sz w:val="24"/>
              </w:rPr>
              <w:t>月</w:t>
            </w:r>
            <w:r>
              <w:rPr>
                <w:rFonts w:hint="eastAsia" w:ascii="Times New Roman" w:hAnsi="Times New Roman" w:cs="Times New Roman"/>
                <w:color w:val="000000"/>
                <w:sz w:val="24"/>
              </w:rPr>
              <w:t>21</w:t>
            </w:r>
            <w:r>
              <w:rPr>
                <w:rFonts w:ascii="Times New Roman" w:hAnsi="Times New Roman" w:cs="Times New Roman"/>
                <w:color w:val="000000"/>
                <w:sz w:val="24"/>
              </w:rPr>
              <w:t>日至沭阳县发改局完成项目备案（沭发改备[201</w:t>
            </w:r>
            <w:r>
              <w:rPr>
                <w:rFonts w:hint="eastAsia" w:ascii="Times New Roman" w:hAnsi="Times New Roman" w:cs="Times New Roman"/>
                <w:color w:val="000000"/>
                <w:sz w:val="24"/>
              </w:rPr>
              <w:t>8</w:t>
            </w:r>
            <w:r>
              <w:rPr>
                <w:rFonts w:ascii="Times New Roman" w:hAnsi="Times New Roman" w:cs="Times New Roman"/>
                <w:color w:val="000000"/>
                <w:sz w:val="24"/>
              </w:rPr>
              <w:t>]</w:t>
            </w:r>
            <w:r>
              <w:rPr>
                <w:rFonts w:hint="eastAsia" w:ascii="Times New Roman" w:hAnsi="Times New Roman" w:cs="Times New Roman"/>
                <w:color w:val="000000"/>
                <w:sz w:val="24"/>
              </w:rPr>
              <w:t>295</w:t>
            </w:r>
            <w:r>
              <w:rPr>
                <w:rFonts w:ascii="Times New Roman" w:hAnsi="Times New Roman" w:cs="Times New Roman"/>
                <w:color w:val="000000"/>
                <w:sz w:val="24"/>
              </w:rPr>
              <w:t>号）。</w:t>
            </w:r>
          </w:p>
          <w:p>
            <w:pPr>
              <w:pStyle w:val="2"/>
              <w:numPr>
                <w:ilvl w:val="2"/>
                <w:numId w:val="0"/>
              </w:numPr>
              <w:spacing w:line="360" w:lineRule="auto"/>
              <w:ind w:firstLine="482" w:firstLineChars="200"/>
              <w:rPr>
                <w:b/>
                <w:bCs/>
                <w:color w:val="0000FF"/>
              </w:rPr>
            </w:pPr>
            <w:r>
              <w:rPr>
                <w:rFonts w:ascii="Times New Roman" w:hAnsi="Times New Roman" w:cs="Times New Roman"/>
                <w:b/>
                <w:bCs/>
                <w:color w:val="0000FF"/>
                <w:sz w:val="24"/>
                <w:szCs w:val="24"/>
              </w:rPr>
              <w:t>项目建设之初并未履行环保手续。201</w:t>
            </w:r>
            <w:r>
              <w:rPr>
                <w:rFonts w:hint="eastAsia" w:ascii="Times New Roman" w:hAnsi="Times New Roman" w:cs="Times New Roman"/>
                <w:b/>
                <w:bCs/>
                <w:color w:val="0000FF"/>
                <w:sz w:val="24"/>
                <w:szCs w:val="24"/>
              </w:rPr>
              <w:t>9</w:t>
            </w:r>
            <w:r>
              <w:rPr>
                <w:rFonts w:ascii="Times New Roman" w:hAnsi="Times New Roman" w:cs="Times New Roman"/>
                <w:b/>
                <w:bCs/>
                <w:color w:val="0000FF"/>
                <w:sz w:val="24"/>
                <w:szCs w:val="24"/>
              </w:rPr>
              <w:t>年</w:t>
            </w:r>
            <w:r>
              <w:rPr>
                <w:rFonts w:hint="eastAsia" w:ascii="Times New Roman" w:hAnsi="Times New Roman" w:cs="Times New Roman"/>
                <w:b/>
                <w:bCs/>
                <w:color w:val="0000FF"/>
                <w:sz w:val="24"/>
                <w:szCs w:val="24"/>
              </w:rPr>
              <w:t>4</w:t>
            </w:r>
            <w:r>
              <w:rPr>
                <w:rFonts w:ascii="Times New Roman" w:hAnsi="Times New Roman" w:cs="Times New Roman"/>
                <w:b/>
                <w:bCs/>
                <w:color w:val="0000FF"/>
                <w:sz w:val="24"/>
                <w:szCs w:val="24"/>
              </w:rPr>
              <w:t>月</w:t>
            </w:r>
            <w:r>
              <w:rPr>
                <w:rFonts w:hint="eastAsia" w:ascii="Times New Roman" w:hAnsi="Times New Roman" w:cs="Times New Roman"/>
                <w:b/>
                <w:bCs/>
                <w:color w:val="0000FF"/>
                <w:sz w:val="24"/>
                <w:szCs w:val="24"/>
              </w:rPr>
              <w:t>1</w:t>
            </w:r>
            <w:r>
              <w:rPr>
                <w:rFonts w:ascii="Times New Roman" w:hAnsi="Times New Roman" w:cs="Times New Roman"/>
                <w:b/>
                <w:bCs/>
                <w:color w:val="0000FF"/>
                <w:sz w:val="24"/>
                <w:szCs w:val="24"/>
              </w:rPr>
              <w:t>9日沭阳县环境保护局对该企业现场检查，现场记录的情况为：现场检查项目于201</w:t>
            </w:r>
            <w:r>
              <w:rPr>
                <w:rFonts w:hint="eastAsia" w:ascii="Times New Roman" w:hAnsi="Times New Roman" w:cs="Times New Roman"/>
                <w:b/>
                <w:bCs/>
                <w:color w:val="0000FF"/>
                <w:sz w:val="24"/>
                <w:szCs w:val="24"/>
                <w:lang w:val="en-US" w:eastAsia="zh-CN"/>
              </w:rPr>
              <w:t>8</w:t>
            </w:r>
            <w:r>
              <w:rPr>
                <w:rFonts w:ascii="Times New Roman" w:hAnsi="Times New Roman" w:cs="Times New Roman"/>
                <w:b/>
                <w:bCs/>
                <w:color w:val="0000FF"/>
                <w:sz w:val="24"/>
                <w:szCs w:val="24"/>
              </w:rPr>
              <w:t>年</w:t>
            </w:r>
            <w:r>
              <w:rPr>
                <w:rFonts w:hint="eastAsia" w:ascii="Times New Roman" w:hAnsi="Times New Roman" w:cs="Times New Roman"/>
                <w:b/>
                <w:bCs/>
                <w:color w:val="0000FF"/>
                <w:sz w:val="24"/>
                <w:szCs w:val="24"/>
                <w:lang w:val="en-US" w:eastAsia="zh-CN"/>
              </w:rPr>
              <w:t>1</w:t>
            </w:r>
            <w:r>
              <w:rPr>
                <w:rFonts w:ascii="Times New Roman" w:hAnsi="Times New Roman" w:cs="Times New Roman"/>
                <w:b/>
                <w:bCs/>
                <w:color w:val="0000FF"/>
                <w:sz w:val="24"/>
                <w:szCs w:val="24"/>
              </w:rPr>
              <w:t>月建成投产，项目至今未依法报批环境影响评价文件。沭阳县环境保护局出具了《行政处罚决定书》（）</w:t>
            </w:r>
            <w:r>
              <w:rPr>
                <w:rFonts w:hint="eastAsia" w:ascii="Times New Roman" w:hAnsi="Times New Roman" w:cs="Times New Roman"/>
                <w:b/>
                <w:bCs/>
                <w:color w:val="0000FF"/>
                <w:sz w:val="24"/>
                <w:szCs w:val="24"/>
              </w:rPr>
              <w:t>（见附件4）</w:t>
            </w:r>
            <w:r>
              <w:rPr>
                <w:rFonts w:ascii="Times New Roman" w:hAnsi="Times New Roman" w:cs="Times New Roman"/>
                <w:b/>
                <w:bCs/>
                <w:color w:val="0000FF"/>
                <w:sz w:val="24"/>
                <w:szCs w:val="24"/>
              </w:rPr>
              <w:t>，对企业擅自开工建设的违法行为处以</w:t>
            </w:r>
            <w:r>
              <w:rPr>
                <w:rFonts w:hint="eastAsia" w:ascii="Times New Roman" w:hAnsi="Times New Roman" w:cs="Times New Roman"/>
                <w:b/>
                <w:bCs/>
                <w:color w:val="0000FF"/>
                <w:sz w:val="24"/>
                <w:szCs w:val="24"/>
                <w:lang w:val="en-US" w:eastAsia="zh-CN"/>
              </w:rPr>
              <w:t xml:space="preserve">  </w:t>
            </w:r>
            <w:r>
              <w:rPr>
                <w:rFonts w:ascii="Times New Roman" w:hAnsi="Times New Roman" w:cs="Times New Roman"/>
                <w:b/>
                <w:bCs/>
                <w:color w:val="0000FF"/>
                <w:sz w:val="24"/>
                <w:szCs w:val="24"/>
              </w:rPr>
              <w:t>元的罚款，责令建设单位停产整改。</w:t>
            </w:r>
          </w:p>
          <w:p>
            <w:pPr>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根据《中华人民共和国环境保护法》、《中华人民共和国环境影响评价法》和《建设项目环境保护管理条例》以及其它相关建设项目环境保护管理的规定，本项目属于未批先建，需要对该项目进行补做环境影响评价。根据《建设项目环境影响评价分类管理名录（201</w:t>
            </w:r>
            <w:r>
              <w:rPr>
                <w:rFonts w:hint="eastAsia" w:ascii="Times New Roman" w:hAnsi="Times New Roman" w:cs="Times New Roman"/>
                <w:sz w:val="24"/>
              </w:rPr>
              <w:t>8</w:t>
            </w:r>
            <w:r>
              <w:rPr>
                <w:rFonts w:ascii="Times New Roman" w:hAnsi="Times New Roman" w:cs="Times New Roman"/>
                <w:sz w:val="24"/>
              </w:rPr>
              <w:t>年）》及其修改单中，</w:t>
            </w:r>
            <w:r>
              <w:rPr>
                <w:rFonts w:hint="eastAsia" w:ascii="Times New Roman" w:hAnsi="Times New Roman" w:cs="Times New Roman"/>
                <w:sz w:val="24"/>
              </w:rPr>
              <w:t>“十</w:t>
            </w:r>
            <w:r>
              <w:rPr>
                <w:rFonts w:ascii="Times New Roman" w:hAnsi="Times New Roman" w:cs="Times New Roman"/>
                <w:sz w:val="24"/>
              </w:rPr>
              <w:t>九、</w:t>
            </w:r>
            <w:r>
              <w:rPr>
                <w:rFonts w:hint="eastAsia" w:ascii="Times New Roman" w:hAnsi="Times New Roman" w:cs="Times New Roman"/>
                <w:sz w:val="24"/>
              </w:rPr>
              <w:t>非金属矿物制品业”</w:t>
            </w:r>
            <w:r>
              <w:rPr>
                <w:rFonts w:ascii="Times New Roman" w:hAnsi="Times New Roman" w:cs="Times New Roman"/>
                <w:sz w:val="24"/>
              </w:rPr>
              <w:t>、</w:t>
            </w:r>
            <w:r>
              <w:rPr>
                <w:rFonts w:hint="eastAsia" w:ascii="Times New Roman" w:hAnsi="Times New Roman" w:cs="Times New Roman"/>
                <w:sz w:val="24"/>
              </w:rPr>
              <w:t>“51</w:t>
            </w:r>
            <w:r>
              <w:rPr>
                <w:rFonts w:ascii="Times New Roman" w:hAnsi="Times New Roman" w:cs="Times New Roman"/>
                <w:sz w:val="24"/>
              </w:rPr>
              <w:t>、</w:t>
            </w:r>
            <w:r>
              <w:rPr>
                <w:rFonts w:hint="eastAsia" w:ascii="Times New Roman" w:hAnsi="Times New Roman" w:cs="Times New Roman"/>
                <w:sz w:val="24"/>
              </w:rPr>
              <w:t>石灰和石膏制造、石材加工、人造石制造、砖瓦制造”</w:t>
            </w:r>
            <w:r>
              <w:rPr>
                <w:rFonts w:ascii="Times New Roman" w:hAnsi="Times New Roman" w:cs="Times New Roman"/>
                <w:sz w:val="24"/>
              </w:rPr>
              <w:t>需要编制环境影响报告表。本项目为年产</w:t>
            </w:r>
            <w:r>
              <w:rPr>
                <w:rFonts w:hint="eastAsia" w:ascii="Times New Roman" w:hAnsi="Times New Roman" w:cs="Times New Roman"/>
                <w:sz w:val="24"/>
              </w:rPr>
              <w:t>90万吨石子项目</w:t>
            </w:r>
            <w:r>
              <w:rPr>
                <w:rFonts w:ascii="Times New Roman" w:hAnsi="Times New Roman" w:cs="Times New Roman"/>
                <w:sz w:val="24"/>
              </w:rPr>
              <w:t>，因此需编制环境影响报告表。</w:t>
            </w:r>
            <w:r>
              <w:rPr>
                <w:rFonts w:hint="eastAsia" w:ascii="Times New Roman" w:hAnsi="Times New Roman" w:cs="Times New Roman"/>
                <w:sz w:val="24"/>
              </w:rPr>
              <w:t>沭阳县顺锦建筑材料有限公司</w:t>
            </w:r>
            <w:r>
              <w:rPr>
                <w:rFonts w:ascii="Times New Roman" w:hAnsi="Times New Roman" w:cs="Times New Roman"/>
                <w:sz w:val="24"/>
              </w:rPr>
              <w:t>委托江苏圣泰环境科技股份有限公司编制其“</w:t>
            </w:r>
            <w:r>
              <w:rPr>
                <w:rFonts w:hint="eastAsia" w:ascii="Times New Roman" w:hAnsi="Times New Roman" w:eastAsia="宋体" w:cs="Times New Roman"/>
                <w:kern w:val="0"/>
                <w:sz w:val="24"/>
              </w:rPr>
              <w:t>石子生产、</w:t>
            </w:r>
            <w:r>
              <w:rPr>
                <w:rFonts w:ascii="Times New Roman" w:hAnsi="Times New Roman" w:eastAsia="宋体" w:cs="Times New Roman"/>
                <w:kern w:val="0"/>
                <w:sz w:val="24"/>
              </w:rPr>
              <w:t>销售项目</w:t>
            </w:r>
            <w:r>
              <w:rPr>
                <w:rFonts w:ascii="Times New Roman" w:hAnsi="Times New Roman" w:cs="Times New Roman"/>
                <w:sz w:val="24"/>
              </w:rPr>
              <w:t>”环境影响报告表。我单位接受委托后，认真研究了该项目的有关资料，在踏勘现场的社会、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建设项目的工程设计和环境管理提供科学依据，报请环保主管部门审批。</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2、地理位置及周边环境概况</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本项目地块位于</w:t>
            </w:r>
            <w:r>
              <w:rPr>
                <w:rFonts w:hint="eastAsia" w:ascii="Times New Roman" w:hAnsi="Times New Roman" w:eastAsia="宋体" w:cs="Times New Roman"/>
                <w:color w:val="000000" w:themeColor="text1"/>
                <w:sz w:val="24"/>
                <w14:textFill>
                  <w14:solidFill>
                    <w14:schemeClr w14:val="tx1"/>
                  </w14:solidFill>
                </w14:textFill>
              </w:rPr>
              <w:t>沭阳县韩山镇顺河集村官塘路东侧18号</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西</w:t>
            </w:r>
            <w:r>
              <w:rPr>
                <w:rFonts w:ascii="Times New Roman" w:hAnsi="Times New Roman" w:eastAsia="宋体" w:cs="Times New Roman"/>
                <w:color w:val="000000" w:themeColor="text1"/>
                <w:sz w:val="24"/>
                <w14:textFill>
                  <w14:solidFill>
                    <w14:schemeClr w14:val="tx1"/>
                  </w14:solidFill>
                </w14:textFill>
              </w:rPr>
              <w:t>侧为</w:t>
            </w:r>
            <w:r>
              <w:rPr>
                <w:rFonts w:hint="eastAsia" w:ascii="Times New Roman" w:hAnsi="Times New Roman" w:eastAsia="宋体" w:cs="Times New Roman"/>
                <w:color w:val="000000" w:themeColor="text1"/>
                <w:sz w:val="24"/>
                <w:lang w:eastAsia="zh-CN"/>
                <w14:textFill>
                  <w14:solidFill>
                    <w14:schemeClr w14:val="tx1"/>
                  </w14:solidFill>
                </w14:textFill>
              </w:rPr>
              <w:t>农田</w:t>
            </w:r>
            <w:r>
              <w:rPr>
                <w:rFonts w:hint="eastAsia" w:ascii="Times New Roman" w:hAnsi="Times New Roman" w:eastAsia="宋体" w:cs="Times New Roman"/>
                <w:color w:val="000000" w:themeColor="text1"/>
                <w:sz w:val="24"/>
                <w14:textFill>
                  <w14:solidFill>
                    <w14:schemeClr w14:val="tx1"/>
                  </w14:solidFill>
                </w14:textFill>
              </w:rPr>
              <w:t>，30米处为官塘路</w:t>
            </w:r>
            <w:r>
              <w:rPr>
                <w:rFonts w:ascii="Times New Roman" w:hAnsi="Times New Roman" w:eastAsia="宋体" w:cs="Times New Roman"/>
                <w:color w:val="000000" w:themeColor="text1"/>
                <w:sz w:val="24"/>
                <w14:textFill>
                  <w14:solidFill>
                    <w14:schemeClr w14:val="tx1"/>
                  </w14:solidFill>
                </w14:textFill>
              </w:rPr>
              <w:t>；北侧为</w:t>
            </w:r>
            <w:r>
              <w:rPr>
                <w:rFonts w:hint="eastAsia" w:ascii="Times New Roman" w:hAnsi="Times New Roman" w:eastAsia="宋体" w:cs="Times New Roman"/>
                <w:color w:val="000000" w:themeColor="text1"/>
                <w:sz w:val="24"/>
                <w14:textFill>
                  <w14:solidFill>
                    <w14:schemeClr w14:val="tx1"/>
                  </w14:solidFill>
                </w14:textFill>
              </w:rPr>
              <w:t>土路，隔路为农田</w:t>
            </w:r>
            <w:r>
              <w:rPr>
                <w:rFonts w:ascii="Times New Roman" w:hAnsi="Times New Roman" w:eastAsia="宋体" w:cs="Times New Roman"/>
                <w:color w:val="000000" w:themeColor="text1"/>
                <w:sz w:val="24"/>
                <w14:textFill>
                  <w14:solidFill>
                    <w14:schemeClr w14:val="tx1"/>
                  </w14:solidFill>
                </w14:textFill>
              </w:rPr>
              <w:t>；南侧为</w:t>
            </w:r>
            <w:r>
              <w:rPr>
                <w:rFonts w:hint="eastAsia" w:ascii="Times New Roman" w:hAnsi="Times New Roman" w:eastAsia="宋体" w:cs="Times New Roman"/>
                <w:color w:val="000000" w:themeColor="text1"/>
                <w:sz w:val="24"/>
                <w14:textFill>
                  <w14:solidFill>
                    <w14:schemeClr w14:val="tx1"/>
                  </w14:solidFill>
                </w14:textFill>
              </w:rPr>
              <w:t>农田</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东</w:t>
            </w:r>
            <w:r>
              <w:rPr>
                <w:rFonts w:ascii="Times New Roman" w:hAnsi="Times New Roman" w:eastAsia="宋体" w:cs="Times New Roman"/>
                <w:color w:val="000000" w:themeColor="text1"/>
                <w:sz w:val="24"/>
                <w14:textFill>
                  <w14:solidFill>
                    <w14:schemeClr w14:val="tx1"/>
                  </w14:solidFill>
                </w14:textFill>
              </w:rPr>
              <w:t>侧为</w:t>
            </w:r>
            <w:r>
              <w:rPr>
                <w:rFonts w:hint="eastAsia" w:ascii="Times New Roman" w:hAnsi="Times New Roman" w:eastAsia="宋体" w:cs="Times New Roman"/>
                <w:color w:val="000000" w:themeColor="text1"/>
                <w:sz w:val="24"/>
                <w14:textFill>
                  <w14:solidFill>
                    <w14:schemeClr w14:val="tx1"/>
                  </w14:solidFill>
                </w14:textFill>
              </w:rPr>
              <w:t>农田</w:t>
            </w:r>
            <w:r>
              <w:rPr>
                <w:rFonts w:ascii="Times New Roman" w:hAnsi="Times New Roman" w:eastAsia="宋体" w:cs="Times New Roman"/>
                <w:color w:val="000000" w:themeColor="text1"/>
                <w:sz w:val="24"/>
                <w14:textFill>
                  <w14:solidFill>
                    <w14:schemeClr w14:val="tx1"/>
                  </w14:solidFill>
                </w14:textFill>
              </w:rPr>
              <w:t>。具体地理位置见附图1，建设项目周边概况图见附图2。</w:t>
            </w:r>
          </w:p>
          <w:p>
            <w:pPr>
              <w:adjustRightInd w:val="0"/>
              <w:snapToGrid w:val="0"/>
              <w:spacing w:line="360" w:lineRule="auto"/>
              <w:ind w:firstLine="472" w:firstLineChars="196"/>
              <w:rPr>
                <w:rFonts w:ascii="Times New Roman" w:hAnsi="Times New Roman" w:cs="Times New Roman"/>
                <w:b/>
                <w:sz w:val="24"/>
              </w:rPr>
            </w:pPr>
            <w:r>
              <w:rPr>
                <w:rFonts w:ascii="Times New Roman" w:hAnsi="Times New Roman" w:cs="Times New Roman"/>
                <w:b/>
                <w:sz w:val="24"/>
              </w:rPr>
              <w:t>3、项目“三线一单”相符性分析</w:t>
            </w:r>
          </w:p>
          <w:bookmarkEnd w:id="0"/>
          <w:bookmarkEnd w:id="1"/>
          <w:p>
            <w:pPr>
              <w:spacing w:line="360" w:lineRule="auto"/>
              <w:ind w:firstLine="480" w:firstLineChars="200"/>
              <w:rPr>
                <w:rFonts w:ascii="Times New Roman" w:hAnsi="Times New Roman" w:cs="Times New Roman"/>
                <w:sz w:val="24"/>
              </w:rPr>
            </w:pPr>
            <w:r>
              <w:rPr>
                <w:rFonts w:ascii="Times New Roman" w:hAnsi="Times New Roman" w:cs="Times New Roman"/>
                <w:sz w:val="24"/>
              </w:rPr>
              <w:t>（1）生态红线相符性</w:t>
            </w:r>
          </w:p>
          <w:p>
            <w:pPr>
              <w:widowControl/>
              <w:kinsoku w:val="0"/>
              <w:overflowPunct w:val="0"/>
              <w:spacing w:line="360" w:lineRule="auto"/>
              <w:ind w:firstLine="480" w:firstLineChars="200"/>
              <w:jc w:val="left"/>
              <w:rPr>
                <w:rFonts w:ascii="Times New Roman" w:hAnsi="Times New Roman" w:cs="Times New Roman"/>
                <w:sz w:val="24"/>
              </w:rPr>
            </w:pPr>
            <w:r>
              <w:rPr>
                <w:rFonts w:ascii="Times New Roman" w:hAnsi="Times New Roman" w:cs="Times New Roman"/>
                <w:kern w:val="0"/>
                <w:sz w:val="24"/>
              </w:rPr>
              <w:t>①</w:t>
            </w:r>
            <w:r>
              <w:rPr>
                <w:rFonts w:ascii="Times New Roman" w:hAnsi="Times New Roman" w:cs="Times New Roman"/>
                <w:sz w:val="24"/>
              </w:rPr>
              <w:t>与《江苏省生态红线区域保护规划》的相符性</w:t>
            </w:r>
          </w:p>
          <w:p>
            <w:pPr>
              <w:widowControl/>
              <w:kinsoku w:val="0"/>
              <w:overflowPunct w:val="0"/>
              <w:spacing w:line="360" w:lineRule="auto"/>
              <w:ind w:firstLine="480" w:firstLineChars="200"/>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kern w:val="0"/>
                <w:sz w:val="24"/>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15种类型。对照沭阳县生态红线布局图（见附图4），与本项目最近的生态红线区域主要为</w:t>
            </w:r>
            <w:r>
              <w:rPr>
                <w:rFonts w:hint="eastAsia" w:ascii="Times New Roman" w:hAnsi="Times New Roman" w:cs="Times New Roman"/>
                <w:kern w:val="0"/>
                <w:sz w:val="24"/>
              </w:rPr>
              <w:t>新沂</w:t>
            </w:r>
            <w:r>
              <w:rPr>
                <w:rFonts w:hint="eastAsia" w:ascii="Times New Roman" w:hAnsi="Times New Roman" w:cs="Times New Roman"/>
                <w:color w:val="000000" w:themeColor="text1"/>
                <w:kern w:val="0"/>
                <w:sz w:val="24"/>
                <w14:textFill>
                  <w14:solidFill>
                    <w14:schemeClr w14:val="tx1"/>
                  </w14:solidFill>
                </w14:textFill>
              </w:rPr>
              <w:t>河</w:t>
            </w:r>
            <w:r>
              <w:rPr>
                <w:rFonts w:ascii="Times New Roman" w:hAnsi="Times New Roman" w:cs="Times New Roman"/>
                <w:color w:val="000000" w:themeColor="text1"/>
                <w:kern w:val="0"/>
                <w:sz w:val="24"/>
                <w14:textFill>
                  <w14:solidFill>
                    <w14:schemeClr w14:val="tx1"/>
                  </w14:solidFill>
                </w14:textFill>
              </w:rPr>
              <w:t>（沭阳县）</w:t>
            </w:r>
            <w:r>
              <w:rPr>
                <w:rFonts w:hint="eastAsia" w:ascii="Times New Roman" w:hAnsi="Times New Roman" w:cs="Times New Roman"/>
                <w:color w:val="000000" w:themeColor="text1"/>
                <w:kern w:val="0"/>
                <w:sz w:val="24"/>
                <w14:textFill>
                  <w14:solidFill>
                    <w14:schemeClr w14:val="tx1"/>
                  </w14:solidFill>
                </w14:textFill>
              </w:rPr>
              <w:t>洪水调蓄区</w:t>
            </w:r>
            <w:r>
              <w:rPr>
                <w:rFonts w:ascii="Times New Roman" w:hAnsi="Times New Roman" w:cs="Times New Roman"/>
                <w:color w:val="000000" w:themeColor="text1"/>
                <w:kern w:val="0"/>
                <w:sz w:val="24"/>
                <w14:textFill>
                  <w14:solidFill>
                    <w14:schemeClr w14:val="tx1"/>
                  </w14:solidFill>
                </w14:textFill>
              </w:rPr>
              <w:t>，本项目不在生态红线范围内，</w:t>
            </w:r>
            <w:r>
              <w:rPr>
                <w:rFonts w:hint="eastAsia" w:ascii="Times New Roman" w:hAnsi="Times New Roman" w:cs="Times New Roman"/>
                <w:color w:val="000000" w:themeColor="text1"/>
                <w:kern w:val="0"/>
                <w:sz w:val="24"/>
                <w14:textFill>
                  <w14:solidFill>
                    <w14:schemeClr w14:val="tx1"/>
                  </w14:solidFill>
                </w14:textFill>
              </w:rPr>
              <w:t>不涉及</w:t>
            </w:r>
            <w:r>
              <w:rPr>
                <w:rFonts w:ascii="Times New Roman" w:hAnsi="Times New Roman" w:cs="Times New Roman"/>
                <w:color w:val="000000" w:themeColor="text1"/>
                <w:kern w:val="0"/>
                <w:sz w:val="24"/>
                <w14:textFill>
                  <w14:solidFill>
                    <w14:schemeClr w14:val="tx1"/>
                  </w14:solidFill>
                </w14:textFill>
              </w:rPr>
              <w:t>江苏省生态红线区域保护规划要求。</w:t>
            </w:r>
            <w:r>
              <w:rPr>
                <w:rFonts w:ascii="Times New Roman" w:hAnsi="Times New Roman" w:cs="Times New Roman"/>
                <w:bCs/>
                <w:color w:val="000000" w:themeColor="text1"/>
                <w:sz w:val="24"/>
                <w14:textFill>
                  <w14:solidFill>
                    <w14:schemeClr w14:val="tx1"/>
                  </w14:solidFill>
                </w14:textFill>
              </w:rPr>
              <w:t>建设项目周边的生态红线见表1-</w:t>
            </w:r>
            <w:r>
              <w:rPr>
                <w:rFonts w:hint="eastAsia" w:ascii="Times New Roman" w:hAnsi="Times New Roman" w:cs="Times New Roman"/>
                <w:bCs/>
                <w:color w:val="000000" w:themeColor="text1"/>
                <w:sz w:val="24"/>
                <w14:textFill>
                  <w14:solidFill>
                    <w14:schemeClr w14:val="tx1"/>
                  </w14:solidFill>
                </w14:textFill>
              </w:rPr>
              <w:t>4</w:t>
            </w:r>
            <w:r>
              <w:rPr>
                <w:rFonts w:ascii="Times New Roman" w:hAnsi="Times New Roman" w:cs="Times New Roman"/>
                <w:color w:val="000000" w:themeColor="text1"/>
                <w:kern w:val="0"/>
                <w:sz w:val="24"/>
                <w14:textFill>
                  <w14:solidFill>
                    <w14:schemeClr w14:val="tx1"/>
                  </w14:solidFill>
                </w14:textFill>
              </w:rPr>
              <w:t>。</w:t>
            </w:r>
          </w:p>
          <w:p>
            <w:pPr>
              <w:spacing w:before="156" w:beforeLines="50"/>
              <w:jc w:val="center"/>
              <w:rPr>
                <w:rFonts w:ascii="Times New Roman" w:hAnsi="Times New Roman" w:cs="Times New Roman"/>
                <w:b/>
                <w:color w:val="000000" w:themeColor="text1"/>
                <w:kern w:val="0"/>
                <w:sz w:val="24"/>
                <w14:textFill>
                  <w14:solidFill>
                    <w14:schemeClr w14:val="tx1"/>
                  </w14:solidFill>
                </w14:textFill>
              </w:rPr>
            </w:pPr>
            <w:r>
              <w:rPr>
                <w:rFonts w:ascii="Times New Roman" w:hAnsi="Times New Roman" w:cs="Times New Roman"/>
                <w:b/>
                <w:color w:val="000000" w:themeColor="text1"/>
                <w:kern w:val="0"/>
                <w:sz w:val="24"/>
                <w14:textFill>
                  <w14:solidFill>
                    <w14:schemeClr w14:val="tx1"/>
                  </w14:solidFill>
                </w14:textFill>
              </w:rPr>
              <w:t>表1-</w:t>
            </w:r>
            <w:r>
              <w:rPr>
                <w:rFonts w:hint="eastAsia" w:ascii="Times New Roman" w:hAnsi="Times New Roman" w:cs="Times New Roman"/>
                <w:b/>
                <w:color w:val="000000" w:themeColor="text1"/>
                <w:kern w:val="0"/>
                <w:sz w:val="24"/>
                <w14:textFill>
                  <w14:solidFill>
                    <w14:schemeClr w14:val="tx1"/>
                  </w14:solidFill>
                </w14:textFill>
              </w:rPr>
              <w:t>4</w:t>
            </w:r>
            <w:r>
              <w:rPr>
                <w:rFonts w:ascii="Times New Roman" w:hAnsi="Times New Roman" w:cs="Times New Roman"/>
                <w:b/>
                <w:color w:val="000000" w:themeColor="text1"/>
                <w:kern w:val="0"/>
                <w:sz w:val="24"/>
                <w14:textFill>
                  <w14:solidFill>
                    <w14:schemeClr w14:val="tx1"/>
                  </w14:solidFill>
                </w14:textFill>
              </w:rPr>
              <w:t xml:space="preserve"> </w:t>
            </w:r>
            <w:r>
              <w:rPr>
                <w:rFonts w:ascii="Times New Roman" w:hAnsi="Times New Roman" w:cs="Times New Roman"/>
                <w:b/>
                <w:bCs/>
                <w:color w:val="000000" w:themeColor="text1"/>
                <w:sz w:val="24"/>
                <w14:textFill>
                  <w14:solidFill>
                    <w14:schemeClr w14:val="tx1"/>
                  </w14:solidFill>
                </w14:textFill>
              </w:rPr>
              <w:t>本项目周边重要生态功能保护区</w:t>
            </w:r>
          </w:p>
          <w:tbl>
            <w:tblPr>
              <w:tblStyle w:val="20"/>
              <w:tblW w:w="94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958"/>
              <w:gridCol w:w="1777"/>
              <w:gridCol w:w="2102"/>
              <w:gridCol w:w="788"/>
              <w:gridCol w:w="19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tcBorders>
                    <w:top w:val="single" w:color="auto" w:sz="12" w:space="0"/>
                    <w:left w:val="nil"/>
                    <w:bottom w:val="single" w:color="auto" w:sz="4" w:space="0"/>
                    <w:right w:val="single" w:color="auto" w:sz="4" w:space="0"/>
                  </w:tcBorders>
                  <w:vAlign w:val="center"/>
                </w:tcPr>
                <w:p>
                  <w:pPr>
                    <w:widowControl/>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地区</w:t>
                  </w:r>
                </w:p>
              </w:tc>
              <w:tc>
                <w:tcPr>
                  <w:tcW w:w="1958" w:type="dxa"/>
                  <w:tcBorders>
                    <w:top w:val="single" w:color="auto" w:sz="12"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名称</w:t>
                  </w:r>
                </w:p>
              </w:tc>
              <w:tc>
                <w:tcPr>
                  <w:tcW w:w="1777" w:type="dxa"/>
                  <w:tcBorders>
                    <w:top w:val="single" w:color="auto" w:sz="12"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主导生态功能</w:t>
                  </w:r>
                </w:p>
              </w:tc>
              <w:tc>
                <w:tcPr>
                  <w:tcW w:w="2102" w:type="dxa"/>
                  <w:tcBorders>
                    <w:top w:val="single" w:color="auto" w:sz="12"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范围</w:t>
                  </w:r>
                </w:p>
              </w:tc>
              <w:tc>
                <w:tcPr>
                  <w:tcW w:w="788" w:type="dxa"/>
                  <w:tcBorders>
                    <w:top w:val="single" w:color="auto" w:sz="12"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方位</w:t>
                  </w:r>
                </w:p>
              </w:tc>
              <w:tc>
                <w:tcPr>
                  <w:tcW w:w="1996" w:type="dxa"/>
                  <w:tcBorders>
                    <w:top w:val="single" w:color="auto" w:sz="12" w:space="0"/>
                    <w:left w:val="single" w:color="auto" w:sz="4" w:space="0"/>
                    <w:bottom w:val="single" w:color="auto" w:sz="4" w:space="0"/>
                    <w:right w:val="nil"/>
                  </w:tcBorders>
                  <w:vAlign w:val="center"/>
                </w:tcPr>
                <w:p>
                  <w:pPr>
                    <w:widowControl/>
                    <w:ind w:left="-105" w:leftChars="-50" w:right="-105" w:rightChars="-50"/>
                    <w:jc w:val="center"/>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与本项目最近距离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791" w:type="dxa"/>
                  <w:tcBorders>
                    <w:top w:val="single" w:color="auto" w:sz="4" w:space="0"/>
                    <w:left w:val="nil"/>
                    <w:bottom w:val="single" w:color="auto" w:sz="12" w:space="0"/>
                    <w:right w:val="single" w:color="auto" w:sz="4" w:space="0"/>
                  </w:tcBorders>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沭阳县</w:t>
                  </w:r>
                </w:p>
              </w:tc>
              <w:tc>
                <w:tcPr>
                  <w:tcW w:w="1958" w:type="dxa"/>
                  <w:tcBorders>
                    <w:top w:val="single" w:color="auto" w:sz="4" w:space="0"/>
                    <w:left w:val="single" w:color="auto" w:sz="4" w:space="0"/>
                    <w:bottom w:val="single" w:color="auto" w:sz="12" w:space="0"/>
                    <w:right w:val="single" w:color="auto" w:sz="4" w:space="0"/>
                  </w:tcBorders>
                  <w:vAlign w:val="center"/>
                </w:tcPr>
                <w:p>
                  <w:pPr>
                    <w:widowControl/>
                    <w:spacing w:line="268"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新沂河</w:t>
                  </w:r>
                  <w:r>
                    <w:rPr>
                      <w:rFonts w:ascii="Times New Roman" w:hAnsi="Times New Roman" w:cs="Times New Roman"/>
                      <w:color w:val="000000" w:themeColor="text1"/>
                      <w:kern w:val="0"/>
                      <w:szCs w:val="21"/>
                      <w14:textFill>
                        <w14:solidFill>
                          <w14:schemeClr w14:val="tx1"/>
                        </w14:solidFill>
                      </w14:textFill>
                    </w:rPr>
                    <w:t>（沭阳县）</w:t>
                  </w:r>
                  <w:r>
                    <w:rPr>
                      <w:rFonts w:hint="eastAsia" w:ascii="Times New Roman" w:hAnsi="Times New Roman" w:cs="Times New Roman"/>
                      <w:color w:val="000000" w:themeColor="text1"/>
                      <w:kern w:val="0"/>
                      <w:szCs w:val="21"/>
                      <w14:textFill>
                        <w14:solidFill>
                          <w14:schemeClr w14:val="tx1"/>
                        </w14:solidFill>
                      </w14:textFill>
                    </w:rPr>
                    <w:t>洪水调蓄区</w:t>
                  </w:r>
                </w:p>
              </w:tc>
              <w:tc>
                <w:tcPr>
                  <w:tcW w:w="1777" w:type="dxa"/>
                  <w:tcBorders>
                    <w:top w:val="single" w:color="auto" w:sz="4" w:space="0"/>
                    <w:left w:val="single" w:color="auto" w:sz="4" w:space="0"/>
                    <w:bottom w:val="single" w:color="auto" w:sz="12" w:space="0"/>
                    <w:right w:val="single" w:color="auto" w:sz="4" w:space="0"/>
                  </w:tcBorders>
                  <w:vAlign w:val="center"/>
                </w:tcPr>
                <w:p>
                  <w:pPr>
                    <w:widowControl/>
                    <w:spacing w:line="268"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水源水质保护</w:t>
                  </w:r>
                </w:p>
              </w:tc>
              <w:tc>
                <w:tcPr>
                  <w:tcW w:w="2102" w:type="dxa"/>
                  <w:tcBorders>
                    <w:top w:val="single" w:color="auto" w:sz="4" w:space="0"/>
                    <w:left w:val="single" w:color="auto" w:sz="4" w:space="0"/>
                    <w:bottom w:val="single" w:color="auto" w:sz="12" w:space="0"/>
                    <w:right w:val="single" w:color="auto" w:sz="4" w:space="0"/>
                  </w:tcBorders>
                  <w:vAlign w:val="center"/>
                </w:tcPr>
                <w:p>
                  <w:pPr>
                    <w:widowControl/>
                    <w:spacing w:line="360" w:lineRule="exact"/>
                    <w:jc w:val="center"/>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新沂河两岸河堤之间的范围</w:t>
                  </w:r>
                </w:p>
              </w:tc>
              <w:tc>
                <w:tcPr>
                  <w:tcW w:w="788" w:type="dxa"/>
                  <w:tcBorders>
                    <w:top w:val="single" w:color="auto" w:sz="4" w:space="0"/>
                    <w:left w:val="single" w:color="auto" w:sz="4" w:space="0"/>
                    <w:bottom w:val="single" w:color="auto" w:sz="12" w:space="0"/>
                    <w:right w:val="single" w:color="auto" w:sz="4" w:space="0"/>
                  </w:tcBorders>
                  <w:vAlign w:val="center"/>
                </w:tcPr>
                <w:p>
                  <w:pPr>
                    <w:widowControl/>
                    <w:spacing w:line="360" w:lineRule="exact"/>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S</w:t>
                  </w:r>
                </w:p>
              </w:tc>
              <w:tc>
                <w:tcPr>
                  <w:tcW w:w="1996" w:type="dxa"/>
                  <w:tcBorders>
                    <w:top w:val="single" w:color="auto" w:sz="4" w:space="0"/>
                    <w:left w:val="single" w:color="auto" w:sz="4" w:space="0"/>
                    <w:bottom w:val="single" w:color="auto" w:sz="12" w:space="0"/>
                    <w:right w:val="nil"/>
                  </w:tcBorders>
                  <w:vAlign w:val="center"/>
                </w:tcPr>
                <w:p>
                  <w:pPr>
                    <w:widowControl/>
                    <w:spacing w:line="360" w:lineRule="exact"/>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km</w:t>
                  </w:r>
                </w:p>
              </w:tc>
            </w:tr>
          </w:tbl>
          <w:p>
            <w:pPr>
              <w:spacing w:line="360" w:lineRule="auto"/>
              <w:ind w:firstLine="480" w:firstLineChars="200"/>
              <w:rPr>
                <w:rFonts w:ascii="Times New Roman" w:hAnsi="Times New Roman" w:cs="Times New Roman"/>
                <w:sz w:val="24"/>
              </w:rPr>
            </w:pPr>
            <w:r>
              <w:rPr>
                <w:rFonts w:ascii="Times New Roman" w:hAnsi="Times New Roman" w:cs="Times New Roman"/>
                <w:sz w:val="24"/>
              </w:rPr>
              <w:t>②与《江苏省国家级生态保护红线规划》（苏政发[2018]74号）相符性分析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对照《江苏省国家级生态保护红线规划》（苏政发[2018]74号），</w:t>
            </w:r>
            <w:r>
              <w:rPr>
                <w:rFonts w:ascii="Times New Roman" w:hAnsi="Times New Roman" w:cs="Times New Roman"/>
                <w:color w:val="000000" w:themeColor="text1"/>
                <w:sz w:val="24"/>
                <w14:textFill>
                  <w14:solidFill>
                    <w14:schemeClr w14:val="tx1"/>
                  </w14:solidFill>
                </w14:textFill>
              </w:rPr>
              <w:t>与本项目最近的</w:t>
            </w:r>
            <w:r>
              <w:rPr>
                <w:rFonts w:hint="eastAsia" w:ascii="Times New Roman" w:hAnsi="Times New Roman" w:cs="Times New Roman"/>
                <w:color w:val="000000" w:themeColor="text1"/>
                <w:sz w:val="24"/>
                <w:lang w:eastAsia="zh-CN"/>
                <w14:textFill>
                  <w14:solidFill>
                    <w14:schemeClr w14:val="tx1"/>
                  </w14:solidFill>
                </w14:textFill>
              </w:rPr>
              <w:t>国家级</w:t>
            </w:r>
            <w:r>
              <w:rPr>
                <w:rFonts w:ascii="Times New Roman" w:hAnsi="Times New Roman" w:cs="Times New Roman"/>
                <w:color w:val="000000" w:themeColor="text1"/>
                <w:sz w:val="24"/>
                <w14:textFill>
                  <w14:solidFill>
                    <w14:schemeClr w14:val="tx1"/>
                  </w14:solidFill>
                </w14:textFill>
              </w:rPr>
              <w:t>生态红线保护目标为</w:t>
            </w:r>
            <w:r>
              <w:rPr>
                <w:rFonts w:hint="eastAsia" w:ascii="Times New Roman" w:hAnsi="Times New Roman" w:cs="Times New Roman"/>
                <w:color w:val="000000" w:themeColor="text1"/>
                <w:sz w:val="24"/>
                <w14:textFill>
                  <w14:solidFill>
                    <w14:schemeClr w14:val="tx1"/>
                  </w14:solidFill>
                </w14:textFill>
              </w:rPr>
              <w:t>淮沭河第一饮用水水源保护区，区域面积为10.14平方公里。</w:t>
            </w:r>
            <w:r>
              <w:rPr>
                <w:rFonts w:ascii="Times New Roman" w:hAnsi="Times New Roman" w:cs="Times New Roman"/>
                <w:color w:val="000000" w:themeColor="text1"/>
                <w:sz w:val="24"/>
                <w14:textFill>
                  <w14:solidFill>
                    <w14:schemeClr w14:val="tx1"/>
                  </w14:solidFill>
                </w14:textFill>
              </w:rPr>
              <w:t>建设项目</w:t>
            </w:r>
            <w:r>
              <w:rPr>
                <w:rFonts w:hint="eastAsia" w:ascii="Times New Roman" w:hAnsi="Times New Roman" w:cs="Times New Roman"/>
                <w:color w:val="000000" w:themeColor="text1"/>
                <w:sz w:val="24"/>
                <w:lang w:eastAsia="zh-CN"/>
                <w14:textFill>
                  <w14:solidFill>
                    <w14:schemeClr w14:val="tx1"/>
                  </w14:solidFill>
                </w14:textFill>
              </w:rPr>
              <w:t>距离</w:t>
            </w:r>
            <w:r>
              <w:rPr>
                <w:rFonts w:hint="eastAsia" w:ascii="Times New Roman" w:hAnsi="Times New Roman" w:cs="Times New Roman"/>
                <w:color w:val="000000" w:themeColor="text1"/>
                <w:sz w:val="24"/>
                <w14:textFill>
                  <w14:solidFill>
                    <w14:schemeClr w14:val="tx1"/>
                  </w14:solidFill>
                </w14:textFill>
              </w:rPr>
              <w:t>淮沭河第一饮用水水源保护区</w:t>
            </w:r>
            <w:r>
              <w:rPr>
                <w:rFonts w:hint="eastAsia" w:ascii="Times New Roman" w:hAnsi="Times New Roman" w:cs="Times New Roman"/>
                <w:color w:val="000000" w:themeColor="text1"/>
                <w:sz w:val="24"/>
                <w:lang w:val="en-US" w:eastAsia="zh-CN"/>
                <w14:textFill>
                  <w14:solidFill>
                    <w14:schemeClr w14:val="tx1"/>
                  </w14:solidFill>
                </w14:textFill>
              </w:rPr>
              <w:t>20.55km，</w:t>
            </w:r>
            <w:r>
              <w:rPr>
                <w:rFonts w:ascii="Times New Roman" w:hAnsi="Times New Roman" w:cs="Times New Roman"/>
                <w:color w:val="000000" w:themeColor="text1"/>
                <w:sz w:val="24"/>
                <w14:textFill>
                  <w14:solidFill>
                    <w14:schemeClr w14:val="tx1"/>
                  </w14:solidFill>
                </w14:textFill>
              </w:rPr>
              <w:t>不在</w:t>
            </w:r>
            <w:r>
              <w:rPr>
                <w:rFonts w:hint="eastAsia" w:ascii="Times New Roman" w:hAnsi="Times New Roman" w:cs="Times New Roman"/>
                <w:color w:val="000000" w:themeColor="text1"/>
                <w:sz w:val="24"/>
                <w14:textFill>
                  <w14:solidFill>
                    <w14:schemeClr w14:val="tx1"/>
                  </w14:solidFill>
                </w14:textFill>
              </w:rPr>
              <w:t>淮沭河第一饮用水水源保护区内</w:t>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bCs/>
                <w:color w:val="000000" w:themeColor="text1"/>
                <w:sz w:val="24"/>
                <w14:textFill>
                  <w14:solidFill>
                    <w14:schemeClr w14:val="tx1"/>
                  </w14:solidFill>
                </w14:textFill>
              </w:rPr>
              <w:t>本</w:t>
            </w:r>
            <w:r>
              <w:rPr>
                <w:rFonts w:ascii="Times New Roman" w:hAnsi="Times New Roman" w:cs="Times New Roman"/>
                <w:bCs/>
                <w:sz w:val="24"/>
              </w:rPr>
              <w:t>项目废气经采取有效的污染防治措施处理后排放；</w:t>
            </w:r>
            <w:r>
              <w:rPr>
                <w:rFonts w:ascii="Times New Roman" w:hAnsi="Times New Roman" w:cs="Times New Roman"/>
                <w:sz w:val="24"/>
              </w:rPr>
              <w:t>生活污水经</w:t>
            </w:r>
            <w:r>
              <w:rPr>
                <w:rFonts w:hint="eastAsia" w:ascii="Times New Roman" w:hAnsi="Times New Roman" w:cs="Times New Roman"/>
                <w:sz w:val="24"/>
              </w:rPr>
              <w:t>地埋式污水处理设施</w:t>
            </w:r>
            <w:r>
              <w:rPr>
                <w:rFonts w:ascii="Times New Roman" w:hAnsi="Times New Roman" w:cs="Times New Roman"/>
                <w:sz w:val="24"/>
              </w:rPr>
              <w:t>处理</w:t>
            </w:r>
            <w:r>
              <w:rPr>
                <w:rFonts w:hint="eastAsia" w:ascii="Times New Roman" w:hAnsi="Times New Roman" w:cs="Times New Roman"/>
                <w:sz w:val="24"/>
              </w:rPr>
              <w:t>后用于厂区绿化</w:t>
            </w:r>
            <w:r>
              <w:rPr>
                <w:rFonts w:ascii="Times New Roman" w:hAnsi="Times New Roman" w:cs="Times New Roman"/>
                <w:sz w:val="24"/>
              </w:rPr>
              <w:t>，</w:t>
            </w:r>
            <w:r>
              <w:rPr>
                <w:rFonts w:hint="eastAsia" w:ascii="Times New Roman" w:hAnsi="Times New Roman" w:cs="Times New Roman"/>
                <w:sz w:val="24"/>
              </w:rPr>
              <w:t>不外排</w:t>
            </w:r>
            <w:r>
              <w:rPr>
                <w:rFonts w:ascii="Times New Roman" w:hAnsi="Times New Roman" w:cs="Times New Roman"/>
                <w:sz w:val="24"/>
              </w:rPr>
              <w:t>，</w:t>
            </w:r>
            <w:r>
              <w:rPr>
                <w:rFonts w:ascii="Times New Roman" w:hAnsi="Times New Roman" w:cs="Times New Roman"/>
                <w:bCs/>
                <w:sz w:val="24"/>
              </w:rPr>
              <w:t>不会降低附近水体环境容量；固废均得到有效处置，零排放。因此，本项目的建设</w:t>
            </w:r>
            <w:r>
              <w:rPr>
                <w:rFonts w:hint="eastAsia" w:ascii="Times New Roman" w:hAnsi="Times New Roman" w:cs="Times New Roman"/>
                <w:bCs/>
                <w:sz w:val="24"/>
                <w:lang w:eastAsia="zh-CN"/>
              </w:rPr>
              <w:t>不涉及</w:t>
            </w:r>
            <w:r>
              <w:rPr>
                <w:rFonts w:ascii="Times New Roman" w:hAnsi="Times New Roman" w:cs="Times New Roman"/>
                <w:sz w:val="24"/>
              </w:rPr>
              <w:t>《江苏省国家级生态保护红线规划》</w:t>
            </w:r>
            <w:r>
              <w:rPr>
                <w:rFonts w:ascii="Times New Roman" w:hAnsi="Times New Roman" w:cs="Times New Roman"/>
                <w:bCs/>
                <w:sz w:val="24"/>
              </w:rPr>
              <w:t>的要求。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综上，本项目选址符合生态红线保护要求。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（2）环境质量底线</w:t>
            </w:r>
          </w:p>
          <w:p>
            <w:pPr>
              <w:keepNext w:val="0"/>
              <w:keepLines w:val="0"/>
              <w:pageBreakBefore w:val="0"/>
              <w:widowControl/>
              <w:kinsoku w:val="0"/>
              <w:wordWrap/>
              <w:overflowPunct w:val="0"/>
              <w:topLinePunct w:val="0"/>
              <w:autoSpaceDE/>
              <w:autoSpaceDN/>
              <w:bidi w:val="0"/>
              <w:adjustRightInd/>
              <w:snapToGrid/>
              <w:spacing w:line="360" w:lineRule="auto"/>
              <w:ind w:firstLine="480" w:firstLineChars="200"/>
              <w:jc w:val="both"/>
              <w:textAlignment w:val="auto"/>
              <w:rPr>
                <w:rFonts w:ascii="Times New Roman" w:hAnsi="Times New Roman" w:cs="Times New Roman"/>
                <w:kern w:val="0"/>
                <w:sz w:val="24"/>
              </w:rPr>
            </w:pPr>
            <w:r>
              <w:rPr>
                <w:rFonts w:ascii="Times New Roman" w:hAnsi="Times New Roman" w:cs="Times New Roman"/>
                <w:kern w:val="0"/>
                <w:sz w:val="24"/>
              </w:rPr>
              <w:t>项目所在地大气环境</w:t>
            </w:r>
            <w:r>
              <w:rPr>
                <w:rFonts w:hint="eastAsia" w:ascii="Times New Roman" w:hAnsi="Times New Roman" w:cs="Times New Roman"/>
                <w:kern w:val="0"/>
                <w:sz w:val="24"/>
              </w:rPr>
              <w:t>中</w:t>
            </w:r>
            <w:r>
              <w:rPr>
                <w:rFonts w:ascii="Times New Roman" w:hAnsi="Times New Roman" w:cs="Times New Roman"/>
                <w:color w:val="000000"/>
                <w:sz w:val="24"/>
              </w:rPr>
              <w:t>SO</w:t>
            </w:r>
            <w:r>
              <w:rPr>
                <w:rFonts w:ascii="Times New Roman" w:hAnsi="Times New Roman" w:cs="Times New Roman"/>
                <w:color w:val="000000"/>
                <w:sz w:val="24"/>
                <w:vertAlign w:val="subscript"/>
              </w:rPr>
              <w:t>2</w:t>
            </w:r>
            <w:r>
              <w:rPr>
                <w:rFonts w:ascii="Times New Roman" w:hAnsi="Times New Roman" w:cs="Times New Roman"/>
                <w:color w:val="000000"/>
                <w:sz w:val="24"/>
              </w:rPr>
              <w:t>、NO</w:t>
            </w:r>
            <w:r>
              <w:rPr>
                <w:rFonts w:ascii="Times New Roman" w:hAnsi="Times New Roman" w:cs="Times New Roman"/>
                <w:color w:val="000000"/>
                <w:sz w:val="24"/>
                <w:vertAlign w:val="subscript"/>
              </w:rPr>
              <w:t>2</w:t>
            </w:r>
            <w:r>
              <w:rPr>
                <w:rFonts w:ascii="Times New Roman" w:hAnsi="Times New Roman" w:cs="Times New Roman"/>
                <w:color w:val="000000"/>
                <w:sz w:val="24"/>
              </w:rPr>
              <w:t>、O</w:t>
            </w:r>
            <w:r>
              <w:rPr>
                <w:rFonts w:ascii="Times New Roman" w:hAnsi="Times New Roman" w:cs="Times New Roman"/>
                <w:color w:val="000000"/>
                <w:sz w:val="24"/>
                <w:vertAlign w:val="subscript"/>
              </w:rPr>
              <w:t>3</w:t>
            </w:r>
            <w:r>
              <w:rPr>
                <w:rFonts w:ascii="Times New Roman" w:hAnsi="Times New Roman" w:cs="Times New Roman"/>
                <w:color w:val="000000"/>
                <w:sz w:val="24"/>
              </w:rPr>
              <w:t>、CO</w:t>
            </w:r>
            <w:r>
              <w:rPr>
                <w:rFonts w:hint="eastAsia" w:ascii="Times New Roman" w:hAnsi="Times New Roman" w:cs="Times New Roman"/>
                <w:color w:val="000000"/>
                <w:sz w:val="24"/>
              </w:rPr>
              <w:t xml:space="preserve"> </w:t>
            </w:r>
            <w:r>
              <w:rPr>
                <w:rFonts w:ascii="Times New Roman" w:hAnsi="Times New Roman" w:cs="Times New Roman"/>
                <w:color w:val="000000"/>
                <w:sz w:val="24"/>
              </w:rPr>
              <w:t>4项基本污染物达标</w:t>
            </w:r>
            <w:r>
              <w:rPr>
                <w:rFonts w:hint="eastAsia" w:ascii="Times New Roman" w:hAnsi="Times New Roman" w:cs="Times New Roman"/>
                <w:color w:val="000000"/>
                <w:sz w:val="24"/>
              </w:rPr>
              <w:t>，</w:t>
            </w:r>
            <w:r>
              <w:rPr>
                <w:rFonts w:ascii="Times New Roman" w:hAnsi="Times New Roman" w:cs="Times New Roman"/>
                <w:color w:val="000000"/>
                <w:sz w:val="24"/>
              </w:rPr>
              <w:t>PM</w:t>
            </w:r>
            <w:r>
              <w:rPr>
                <w:rFonts w:ascii="Times New Roman" w:hAnsi="Times New Roman" w:cs="Times New Roman"/>
                <w:color w:val="000000"/>
                <w:sz w:val="24"/>
                <w:vertAlign w:val="subscript"/>
              </w:rPr>
              <w:t>10</w:t>
            </w:r>
            <w:r>
              <w:rPr>
                <w:rFonts w:ascii="Times New Roman" w:hAnsi="Times New Roman" w:cs="Times New Roman"/>
                <w:color w:val="000000"/>
                <w:sz w:val="24"/>
              </w:rPr>
              <w:t>、PM</w:t>
            </w:r>
            <w:r>
              <w:rPr>
                <w:rFonts w:ascii="Times New Roman" w:hAnsi="Times New Roman" w:cs="Times New Roman"/>
                <w:color w:val="000000"/>
                <w:sz w:val="24"/>
                <w:vertAlign w:val="subscript"/>
              </w:rPr>
              <w:t>2.5</w:t>
            </w:r>
            <w:r>
              <w:rPr>
                <w:rFonts w:hint="eastAsia" w:ascii="Times New Roman" w:hAnsi="Times New Roman" w:cs="Times New Roman"/>
                <w:color w:val="000000"/>
                <w:sz w:val="24"/>
                <w:vertAlign w:val="subscript"/>
              </w:rPr>
              <w:t xml:space="preserve"> </w:t>
            </w:r>
            <w:r>
              <w:rPr>
                <w:rFonts w:ascii="Times New Roman" w:hAnsi="Times New Roman" w:cs="Times New Roman"/>
                <w:color w:val="000000"/>
                <w:sz w:val="24"/>
              </w:rPr>
              <w:t>2项基本污染物不达标</w:t>
            </w:r>
            <w:r>
              <w:rPr>
                <w:rFonts w:hint="eastAsia" w:ascii="Times New Roman" w:hAnsi="Times New Roman" w:cs="Times New Roman"/>
                <w:color w:val="000000"/>
                <w:sz w:val="24"/>
              </w:rPr>
              <w:t>。因此判定</w:t>
            </w:r>
            <w:r>
              <w:rPr>
                <w:rFonts w:ascii="Times New Roman" w:hAnsi="Times New Roman" w:cs="Times New Roman"/>
                <w:color w:val="000000"/>
                <w:sz w:val="24"/>
              </w:rPr>
              <w:t>项目所在区域环境质量不达标</w:t>
            </w:r>
            <w:r>
              <w:rPr>
                <w:rFonts w:hint="eastAsia" w:ascii="Times New Roman" w:hAnsi="Times New Roman" w:cs="Times New Roman"/>
                <w:color w:val="000000"/>
                <w:sz w:val="24"/>
              </w:rPr>
              <w:t>，</w:t>
            </w:r>
            <w:r>
              <w:rPr>
                <w:rFonts w:ascii="Times New Roman" w:hAnsi="Times New Roman" w:cs="Times New Roman"/>
                <w:color w:val="000000"/>
                <w:sz w:val="24"/>
              </w:rPr>
              <w:t>PM</w:t>
            </w:r>
            <w:r>
              <w:rPr>
                <w:rFonts w:ascii="Times New Roman" w:hAnsi="Times New Roman" w:cs="Times New Roman"/>
                <w:color w:val="000000"/>
                <w:sz w:val="24"/>
                <w:vertAlign w:val="subscript"/>
              </w:rPr>
              <w:t>10</w:t>
            </w:r>
            <w:r>
              <w:rPr>
                <w:rFonts w:ascii="Times New Roman" w:hAnsi="Times New Roman" w:cs="Times New Roman"/>
                <w:color w:val="000000"/>
                <w:sz w:val="24"/>
              </w:rPr>
              <w:t>、PM</w:t>
            </w:r>
            <w:r>
              <w:rPr>
                <w:rFonts w:ascii="Times New Roman" w:hAnsi="Times New Roman" w:cs="Times New Roman"/>
                <w:color w:val="000000"/>
                <w:sz w:val="24"/>
                <w:vertAlign w:val="subscript"/>
              </w:rPr>
              <w:t>2.5</w:t>
            </w:r>
            <w:r>
              <w:rPr>
                <w:rFonts w:hint="eastAsia" w:ascii="Times New Roman" w:hAnsi="Times New Roman" w:cs="Times New Roman"/>
                <w:color w:val="000000"/>
                <w:sz w:val="24"/>
              </w:rPr>
              <w:t>不</w:t>
            </w:r>
            <w:r>
              <w:rPr>
                <w:rFonts w:ascii="Times New Roman" w:hAnsi="Times New Roman" w:cs="Times New Roman"/>
                <w:kern w:val="0"/>
                <w:sz w:val="24"/>
              </w:rPr>
              <w:t>满足《环境空气质量标准》(GB3095-2012)中二级标准要求；地表水满足《地表水环境质量标准》(GB3838-2002)中</w:t>
            </w:r>
            <w:r>
              <w:rPr>
                <w:rFonts w:ascii="Times New Roman" w:hAnsi="Times New Roman" w:cs="Times New Roman"/>
                <w:sz w:val="24"/>
              </w:rPr>
              <w:t>Ⅲ</w:t>
            </w:r>
            <w:r>
              <w:rPr>
                <w:rFonts w:ascii="Times New Roman" w:hAnsi="Times New Roman" w:cs="Times New Roman"/>
                <w:kern w:val="0"/>
                <w:sz w:val="24"/>
              </w:rPr>
              <w:t>类标准要求；声环境达到《声环境质量标准》(GB3096-2008)中的</w:t>
            </w:r>
            <w:r>
              <w:rPr>
                <w:rFonts w:hint="eastAsia" w:ascii="Times New Roman" w:hAnsi="Times New Roman" w:cs="Times New Roman"/>
                <w:kern w:val="0"/>
                <w:sz w:val="24"/>
              </w:rPr>
              <w:t>2</w:t>
            </w:r>
            <w:r>
              <w:rPr>
                <w:rFonts w:ascii="Times New Roman" w:hAnsi="Times New Roman" w:cs="Times New Roman"/>
                <w:kern w:val="0"/>
                <w:sz w:val="24"/>
              </w:rPr>
              <w:t>类标准。建设项目废水、废气、固废均得到合理处置，噪声对周边影响较小，不会突破项目所在地的环境质量底线。因此该项目的建设符合环境质量底线标准。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（3）资源利用上</w:t>
            </w:r>
            <w:r>
              <w:rPr>
                <w:rFonts w:hint="eastAsia" w:ascii="Times New Roman" w:hAnsi="Times New Roman" w:cs="Times New Roman"/>
                <w:sz w:val="24"/>
              </w:rPr>
              <w:t>线</w:t>
            </w:r>
          </w:p>
          <w:p>
            <w:pPr>
              <w:spacing w:line="360" w:lineRule="auto"/>
              <w:ind w:firstLine="480" w:firstLineChars="200"/>
              <w:rPr>
                <w:rFonts w:ascii="Times New Roman" w:hAnsi="Times New Roman" w:cs="Times New Roman"/>
                <w:sz w:val="24"/>
              </w:rPr>
            </w:pPr>
            <w:r>
              <w:rPr>
                <w:rFonts w:ascii="Times New Roman" w:hAnsi="Times New Roman" w:cs="Times New Roman"/>
                <w:color w:val="000000" w:themeColor="text1"/>
                <w:sz w:val="24"/>
                <w14:textFill>
                  <w14:solidFill>
                    <w14:schemeClr w14:val="tx1"/>
                  </w14:solidFill>
                </w14:textFill>
              </w:rPr>
              <w:t>本项目用水</w:t>
            </w:r>
            <w:r>
              <w:rPr>
                <w:rFonts w:hint="eastAsia" w:ascii="Times New Roman" w:hAnsi="Times New Roman" w:cs="Times New Roman"/>
                <w:color w:val="000000" w:themeColor="text1"/>
                <w:sz w:val="24"/>
                <w14:textFill>
                  <w14:solidFill>
                    <w14:schemeClr w14:val="tx1"/>
                  </w14:solidFill>
                </w14:textFill>
              </w:rPr>
              <w:t>来自于当地供水管网</w:t>
            </w:r>
            <w:r>
              <w:rPr>
                <w:rFonts w:ascii="Times New Roman" w:hAnsi="Times New Roman" w:cs="Times New Roman"/>
                <w:color w:val="000000" w:themeColor="text1"/>
                <w:sz w:val="24"/>
                <w14:textFill>
                  <w14:solidFill>
                    <w14:schemeClr w14:val="tx1"/>
                  </w14:solidFill>
                </w14:textFill>
              </w:rPr>
              <w:t>，厂址</w:t>
            </w:r>
            <w:r>
              <w:rPr>
                <w:rFonts w:ascii="Times New Roman" w:hAnsi="Times New Roman" w:cs="Times New Roman"/>
                <w:sz w:val="24"/>
              </w:rPr>
              <w:t>位于</w:t>
            </w:r>
            <w:r>
              <w:rPr>
                <w:rFonts w:hint="eastAsia" w:ascii="Times New Roman" w:hAnsi="Times New Roman" w:cs="Times New Roman"/>
                <w:sz w:val="24"/>
              </w:rPr>
              <w:t>沭阳县韩山镇顺河集村官塘路东侧18号</w:t>
            </w:r>
            <w:r>
              <w:rPr>
                <w:rFonts w:ascii="Times New Roman" w:hAnsi="Times New Roman" w:cs="Times New Roman"/>
                <w:sz w:val="24"/>
              </w:rPr>
              <w:t>，附近水系发达、水量充足</w:t>
            </w:r>
            <w:r>
              <w:rPr>
                <w:rFonts w:hint="eastAsia" w:ascii="Times New Roman" w:hAnsi="Times New Roman" w:cs="Times New Roman"/>
                <w:sz w:val="24"/>
              </w:rPr>
              <w:t>。</w:t>
            </w:r>
            <w:r>
              <w:rPr>
                <w:rFonts w:ascii="Times New Roman" w:hAnsi="Times New Roman" w:cs="Times New Roman"/>
                <w:kern w:val="0"/>
                <w:sz w:val="24"/>
              </w:rPr>
              <w:t>用电由</w:t>
            </w:r>
            <w:r>
              <w:rPr>
                <w:rFonts w:hint="eastAsia" w:ascii="Times New Roman" w:hAnsi="Times New Roman" w:cs="Times New Roman"/>
                <w:kern w:val="0"/>
                <w:sz w:val="24"/>
              </w:rPr>
              <w:t>当地</w:t>
            </w:r>
            <w:r>
              <w:rPr>
                <w:rFonts w:ascii="Times New Roman" w:hAnsi="Times New Roman" w:cs="Times New Roman"/>
                <w:kern w:val="0"/>
                <w:sz w:val="24"/>
              </w:rPr>
              <w:t>市政电网供给，</w:t>
            </w:r>
            <w:r>
              <w:rPr>
                <w:rFonts w:ascii="Times New Roman" w:hAnsi="Times New Roman" w:cs="Times New Roman"/>
                <w:sz w:val="24"/>
              </w:rPr>
              <w:t>不会达到资源利用上线；</w:t>
            </w:r>
            <w:r>
              <w:rPr>
                <w:rFonts w:ascii="Times New Roman" w:hAnsi="Times New Roman" w:cs="Times New Roman"/>
                <w:kern w:val="0"/>
                <w:sz w:val="24"/>
              </w:rPr>
              <w:t>项目用地为工业用地，</w:t>
            </w:r>
            <w:r>
              <w:rPr>
                <w:rFonts w:ascii="Times New Roman" w:hAnsi="Times New Roman" w:cs="Times New Roman"/>
                <w:sz w:val="24"/>
              </w:rPr>
              <w:t>符合当地土地规划要求，亦不会消耗较多土地资源。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（4）环境准入负面清单</w:t>
            </w:r>
          </w:p>
          <w:p>
            <w:pPr>
              <w:widowControl/>
              <w:tabs>
                <w:tab w:val="left" w:pos="851"/>
                <w:tab w:val="left" w:pos="1134"/>
                <w:tab w:val="left" w:pos="1276"/>
              </w:tabs>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①与产业政策的相符性分析</w:t>
            </w:r>
          </w:p>
          <w:p>
            <w:pPr>
              <w:widowControl/>
              <w:tabs>
                <w:tab w:val="left" w:pos="851"/>
                <w:tab w:val="left" w:pos="1134"/>
                <w:tab w:val="left" w:pos="1276"/>
              </w:tabs>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项目不属于国务院《产业结构调整指导目录(2011年本)》以及国家发展改革委关于修改《产业结构调整指导目录(2011年本)》有关条款的决定中淘汰和限制类项目，不属于《江苏省工业和信息产业结构调整指导目录(2012年本)》及</w:t>
            </w:r>
            <w:r>
              <w:rPr>
                <w:rFonts w:ascii="Times New Roman" w:hAnsi="Times New Roman" w:cs="Times New Roman"/>
                <w:bCs/>
                <w:kern w:val="0"/>
                <w:sz w:val="24"/>
                <w:shd w:val="clear" w:color="auto" w:fill="FFFFFF"/>
              </w:rPr>
              <w:t>关于修改《江苏省工业和信息产业结构调整指导目录（2012年本）》部分条目的通知</w:t>
            </w:r>
            <w:r>
              <w:rPr>
                <w:rFonts w:ascii="Times New Roman" w:hAnsi="Times New Roman" w:cs="Times New Roman"/>
                <w:kern w:val="0"/>
                <w:sz w:val="24"/>
              </w:rPr>
              <w:t>中限制类和淘汰类项目，亦不属于《江苏省工业和信息产业结构调整限制、淘汰目录和能耗限额》（苏政办发[2015]118号）中限制和淘汰类项目，符合国家与地方产业政策。</w:t>
            </w:r>
          </w:p>
          <w:p>
            <w:pPr>
              <w:widowControl/>
              <w:tabs>
                <w:tab w:val="left" w:pos="851"/>
                <w:tab w:val="left" w:pos="1134"/>
                <w:tab w:val="left" w:pos="1276"/>
              </w:tabs>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项目不属于《限制用地项目目录（2012年本）》、《禁止用地项目目录（2012年本）》中限制和禁止项目，同时也不属于《江苏省限制用地项目目录（2013年本）》和《江苏省禁止用地项目目录（2013年本）》中限制和禁止用地项目。</w:t>
            </w:r>
          </w:p>
          <w:p>
            <w:pPr>
              <w:widowControl/>
              <w:tabs>
                <w:tab w:val="left" w:pos="851"/>
                <w:tab w:val="left" w:pos="1134"/>
                <w:tab w:val="left" w:pos="1276"/>
              </w:tabs>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②</w:t>
            </w:r>
            <w:r>
              <w:rPr>
                <w:rFonts w:hint="eastAsia" w:ascii="Times New Roman" w:hAnsi="Times New Roman" w:cs="Times New Roman"/>
                <w:kern w:val="0"/>
                <w:sz w:val="24"/>
              </w:rPr>
              <w:t>“</w:t>
            </w:r>
            <w:r>
              <w:rPr>
                <w:rFonts w:ascii="Times New Roman" w:hAnsi="Times New Roman" w:cs="Times New Roman"/>
                <w:kern w:val="0"/>
                <w:sz w:val="24"/>
              </w:rPr>
              <w:t>二六三</w:t>
            </w:r>
            <w:r>
              <w:rPr>
                <w:rFonts w:hint="eastAsia" w:ascii="Times New Roman" w:hAnsi="Times New Roman" w:cs="Times New Roman"/>
                <w:kern w:val="0"/>
                <w:sz w:val="24"/>
              </w:rPr>
              <w:t>”</w:t>
            </w:r>
            <w:r>
              <w:rPr>
                <w:rFonts w:ascii="Times New Roman" w:hAnsi="Times New Roman" w:cs="Times New Roman"/>
                <w:kern w:val="0"/>
                <w:sz w:val="24"/>
              </w:rPr>
              <w:t xml:space="preserve">相符性分析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对照《江苏省</w:t>
            </w:r>
            <w:r>
              <w:rPr>
                <w:rFonts w:hint="eastAsia" w:ascii="Times New Roman" w:hAnsi="Times New Roman" w:cs="Times New Roman"/>
                <w:sz w:val="24"/>
              </w:rPr>
              <w:t>“</w:t>
            </w:r>
            <w:r>
              <w:rPr>
                <w:rFonts w:ascii="Times New Roman" w:hAnsi="Times New Roman" w:cs="Times New Roman"/>
                <w:sz w:val="24"/>
              </w:rPr>
              <w:t>两减六治三提升</w:t>
            </w:r>
            <w:r>
              <w:rPr>
                <w:rFonts w:hint="eastAsia" w:ascii="Times New Roman" w:hAnsi="Times New Roman" w:cs="Times New Roman"/>
                <w:sz w:val="24"/>
              </w:rPr>
              <w:t>”</w:t>
            </w:r>
            <w:r>
              <w:rPr>
                <w:rFonts w:ascii="Times New Roman" w:hAnsi="Times New Roman" w:cs="Times New Roman"/>
                <w:sz w:val="24"/>
              </w:rPr>
              <w:t>专项行动实施方案》，本项目为</w:t>
            </w:r>
            <w:r>
              <w:rPr>
                <w:rFonts w:hint="eastAsia" w:ascii="Times New Roman" w:hAnsi="Times New Roman" w:cs="Times New Roman"/>
                <w:color w:val="000000" w:themeColor="text1"/>
                <w:sz w:val="24"/>
                <w14:textFill>
                  <w14:solidFill>
                    <w14:schemeClr w14:val="tx1"/>
                  </w14:solidFill>
                </w14:textFill>
              </w:rPr>
              <w:t>石子加工生产</w:t>
            </w:r>
            <w:r>
              <w:rPr>
                <w:rFonts w:ascii="Times New Roman" w:hAnsi="Times New Roman" w:cs="Times New Roman"/>
                <w:color w:val="000000" w:themeColor="text1"/>
                <w:sz w:val="24"/>
                <w14:textFill>
                  <w14:solidFill>
                    <w14:schemeClr w14:val="tx1"/>
                  </w14:solidFill>
                </w14:textFill>
              </w:rPr>
              <w:t>项目</w:t>
            </w:r>
            <w:r>
              <w:rPr>
                <w:rFonts w:ascii="Times New Roman" w:hAnsi="Times New Roman" w:cs="Times New Roman"/>
                <w:sz w:val="24"/>
              </w:rPr>
              <w:t>，不属于</w:t>
            </w:r>
            <w:r>
              <w:rPr>
                <w:rFonts w:hint="eastAsia" w:ascii="Times New Roman" w:hAnsi="Times New Roman" w:cs="Times New Roman"/>
                <w:sz w:val="24"/>
              </w:rPr>
              <w:t>“</w:t>
            </w:r>
            <w:r>
              <w:rPr>
                <w:rFonts w:ascii="Times New Roman" w:hAnsi="Times New Roman" w:cs="Times New Roman"/>
                <w:sz w:val="24"/>
              </w:rPr>
              <w:t>263行业</w:t>
            </w:r>
            <w:r>
              <w:rPr>
                <w:rFonts w:hint="eastAsia" w:ascii="Times New Roman" w:hAnsi="Times New Roman" w:cs="Times New Roman"/>
                <w:sz w:val="24"/>
              </w:rPr>
              <w:t>”</w:t>
            </w:r>
            <w:r>
              <w:rPr>
                <w:rFonts w:ascii="Times New Roman" w:hAnsi="Times New Roman" w:cs="Times New Roman"/>
                <w:sz w:val="24"/>
              </w:rPr>
              <w:t>中所涉及的重点行业，且本项目生产过程中产生的废气采取有效处理措施后，废气能够有效去除，对环境影响较小。因此，本项目符合</w:t>
            </w:r>
            <w:r>
              <w:rPr>
                <w:rFonts w:hint="eastAsia" w:ascii="Times New Roman" w:hAnsi="Times New Roman" w:cs="Times New Roman"/>
                <w:kern w:val="0"/>
                <w:sz w:val="24"/>
              </w:rPr>
              <w:t>“</w:t>
            </w:r>
            <w:r>
              <w:rPr>
                <w:rFonts w:ascii="Times New Roman" w:hAnsi="Times New Roman" w:cs="Times New Roman"/>
                <w:kern w:val="0"/>
                <w:sz w:val="24"/>
              </w:rPr>
              <w:t>二六三</w:t>
            </w:r>
            <w:r>
              <w:rPr>
                <w:rFonts w:hint="eastAsia" w:ascii="Times New Roman" w:hAnsi="Times New Roman" w:cs="Times New Roman"/>
                <w:kern w:val="0"/>
                <w:sz w:val="24"/>
              </w:rPr>
              <w:t>”</w:t>
            </w:r>
            <w:r>
              <w:rPr>
                <w:rFonts w:ascii="Times New Roman" w:hAnsi="Times New Roman" w:cs="Times New Roman"/>
                <w:sz w:val="24"/>
              </w:rPr>
              <w:t>相关行动方案的相关要求。</w:t>
            </w:r>
          </w:p>
          <w:p>
            <w:pPr>
              <w:widowControl/>
              <w:tabs>
                <w:tab w:val="left" w:pos="851"/>
                <w:tab w:val="left" w:pos="1134"/>
                <w:tab w:val="left" w:pos="1276"/>
              </w:tabs>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 xml:space="preserve">③规划相符性分析 </w:t>
            </w:r>
          </w:p>
          <w:p>
            <w:pPr>
              <w:widowControl/>
              <w:tabs>
                <w:tab w:val="left" w:pos="851"/>
                <w:tab w:val="left" w:pos="1134"/>
                <w:tab w:val="left" w:pos="1276"/>
              </w:tabs>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本项目位于</w:t>
            </w:r>
            <w:r>
              <w:rPr>
                <w:rFonts w:ascii="Times New Roman" w:hAnsi="Times New Roman" w:cs="Times New Roman"/>
                <w:color w:val="000000" w:themeColor="text1"/>
                <w:sz w:val="24"/>
                <w14:textFill>
                  <w14:solidFill>
                    <w14:schemeClr w14:val="tx1"/>
                  </w14:solidFill>
                </w14:textFill>
              </w:rPr>
              <w:t>沭阳县</w:t>
            </w:r>
            <w:r>
              <w:rPr>
                <w:rFonts w:hint="eastAsia" w:ascii="Times New Roman" w:hAnsi="Times New Roman" w:cs="Times New Roman"/>
                <w:color w:val="000000" w:themeColor="text1"/>
                <w:sz w:val="24"/>
                <w14:textFill>
                  <w14:solidFill>
                    <w14:schemeClr w14:val="tx1"/>
                  </w14:solidFill>
                </w14:textFill>
              </w:rPr>
              <w:t>韩山镇顺河集村官塘路东侧18号</w:t>
            </w:r>
            <w:r>
              <w:rPr>
                <w:rFonts w:hint="eastAsia" w:ascii="Times New Roman" w:hAnsi="Times New Roman" w:cs="Times New Roman"/>
                <w:kern w:val="0"/>
                <w:sz w:val="24"/>
              </w:rPr>
              <w:t>。</w:t>
            </w:r>
            <w:r>
              <w:rPr>
                <w:rFonts w:ascii="Times New Roman" w:hAnsi="Times New Roman" w:cs="Times New Roman"/>
                <w:kern w:val="0"/>
                <w:sz w:val="24"/>
              </w:rPr>
              <w:t>本项目用地为工业用地，符合当地用地规划的要求、总体规划和环境规划要求</w:t>
            </w:r>
            <w:r>
              <w:rPr>
                <w:rFonts w:hint="eastAsia" w:ascii="Times New Roman" w:hAnsi="Times New Roman" w:cs="Times New Roman"/>
                <w:kern w:val="0"/>
                <w:sz w:val="24"/>
              </w:rPr>
              <w:t>。工业用地证明及规划相符性证明见</w:t>
            </w:r>
            <w:r>
              <w:rPr>
                <w:rFonts w:hint="eastAsia" w:ascii="Times New Roman" w:hAnsi="Times New Roman" w:cs="Times New Roman"/>
                <w:color w:val="000000" w:themeColor="text1"/>
                <w:kern w:val="0"/>
                <w:sz w:val="24"/>
                <w14:textFill>
                  <w14:solidFill>
                    <w14:schemeClr w14:val="tx1"/>
                  </w14:solidFill>
                </w14:textFill>
              </w:rPr>
              <w:t>附件5</w:t>
            </w:r>
            <w:r>
              <w:rPr>
                <w:rFonts w:ascii="Times New Roman" w:hAnsi="Times New Roman" w:cs="Times New Roman"/>
                <w:color w:val="000000" w:themeColor="text1"/>
                <w:kern w:val="0"/>
                <w:sz w:val="24"/>
                <w14:textFill>
                  <w14:solidFill>
                    <w14:schemeClr w14:val="tx1"/>
                  </w14:solidFill>
                </w14:textFill>
              </w:rPr>
              <w:t>。</w:t>
            </w:r>
          </w:p>
          <w:p>
            <w:pPr>
              <w:widowControl/>
              <w:tabs>
                <w:tab w:val="left" w:pos="851"/>
                <w:tab w:val="left" w:pos="1134"/>
                <w:tab w:val="left" w:pos="1276"/>
              </w:tabs>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fldChar w:fldCharType="begin"/>
            </w:r>
            <w:r>
              <w:rPr>
                <w:rFonts w:ascii="Times New Roman" w:hAnsi="Times New Roman" w:cs="Times New Roman"/>
                <w:kern w:val="0"/>
                <w:sz w:val="24"/>
              </w:rPr>
              <w:instrText xml:space="preserve"> = 4 \* GB3 </w:instrText>
            </w:r>
            <w:r>
              <w:rPr>
                <w:rFonts w:ascii="Times New Roman" w:hAnsi="Times New Roman" w:cs="Times New Roman"/>
                <w:kern w:val="0"/>
                <w:sz w:val="24"/>
              </w:rPr>
              <w:fldChar w:fldCharType="separate"/>
            </w:r>
            <w:r>
              <w:rPr>
                <w:rFonts w:ascii="Times New Roman" w:hAnsi="Times New Roman" w:cs="Times New Roman"/>
                <w:kern w:val="0"/>
                <w:sz w:val="24"/>
              </w:rPr>
              <w:t>④</w:t>
            </w:r>
            <w:r>
              <w:rPr>
                <w:rFonts w:ascii="Times New Roman" w:hAnsi="Times New Roman" w:cs="Times New Roman"/>
                <w:kern w:val="0"/>
                <w:sz w:val="24"/>
              </w:rPr>
              <w:fldChar w:fldCharType="end"/>
            </w:r>
            <w:r>
              <w:rPr>
                <w:rFonts w:ascii="Times New Roman" w:hAnsi="Times New Roman" w:cs="Times New Roman"/>
                <w:kern w:val="0"/>
                <w:sz w:val="24"/>
              </w:rPr>
              <w:t xml:space="preserve">宿迁市环保准入和负面清单分析 </w:t>
            </w:r>
          </w:p>
          <w:p>
            <w:pPr>
              <w:widowControl/>
              <w:tabs>
                <w:tab w:val="left" w:pos="851"/>
                <w:tab w:val="left" w:pos="1134"/>
                <w:tab w:val="left" w:pos="1276"/>
              </w:tabs>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本项目不属于《关于发布宿迁市生态红线区域环保准入和环保负面清单的通知》（宿环委发[2015]19号）中禁止和限制发展产业名录。</w:t>
            </w:r>
          </w:p>
          <w:p>
            <w:pPr>
              <w:spacing w:line="500" w:lineRule="exact"/>
              <w:ind w:firstLine="482" w:firstLineChars="200"/>
              <w:rPr>
                <w:rFonts w:ascii="Times New Roman" w:hAnsi="Times New Roman" w:cs="Times New Roman"/>
                <w:b/>
                <w:sz w:val="24"/>
              </w:rPr>
            </w:pPr>
            <w:r>
              <w:rPr>
                <w:rFonts w:ascii="Times New Roman" w:hAnsi="Times New Roman" w:cs="Times New Roman"/>
                <w:b/>
                <w:kern w:val="0"/>
                <w:sz w:val="24"/>
              </w:rPr>
              <w:t>综上，本项目符合“三线一单”及国家和地方产业政策的相关要求。</w:t>
            </w:r>
          </w:p>
          <w:p>
            <w:pPr>
              <w:widowControl/>
              <w:spacing w:line="360" w:lineRule="auto"/>
              <w:ind w:firstLine="482" w:firstLineChars="200"/>
              <w:rPr>
                <w:rFonts w:ascii="Times New Roman" w:hAnsi="Times New Roman" w:cs="Times New Roman"/>
                <w:b/>
                <w:bCs/>
                <w:kern w:val="0"/>
                <w:sz w:val="24"/>
              </w:rPr>
            </w:pPr>
            <w:r>
              <w:rPr>
                <w:rFonts w:ascii="Times New Roman" w:hAnsi="Times New Roman" w:cs="Times New Roman"/>
                <w:b/>
                <w:bCs/>
                <w:kern w:val="0"/>
                <w:sz w:val="24"/>
              </w:rPr>
              <w:t>4、产品方案</w:t>
            </w:r>
          </w:p>
          <w:p>
            <w:pPr>
              <w:widowControl/>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本项目建成投产后，产品方案详见表1-</w:t>
            </w:r>
            <w:r>
              <w:rPr>
                <w:rFonts w:hint="eastAsia" w:ascii="Times New Roman" w:hAnsi="Times New Roman" w:cs="Times New Roman"/>
                <w:kern w:val="0"/>
                <w:sz w:val="24"/>
              </w:rPr>
              <w:t>5</w:t>
            </w:r>
            <w:r>
              <w:rPr>
                <w:rFonts w:ascii="Times New Roman" w:hAnsi="Times New Roman" w:cs="Times New Roman"/>
                <w:kern w:val="0"/>
                <w:sz w:val="24"/>
              </w:rPr>
              <w:t>。</w:t>
            </w:r>
          </w:p>
          <w:p>
            <w:pPr>
              <w:widowControl/>
              <w:adjustRightInd w:val="0"/>
              <w:snapToGrid w:val="0"/>
              <w:spacing w:before="156" w:beforeLines="50"/>
              <w:ind w:firstLine="482" w:firstLineChars="200"/>
              <w:jc w:val="center"/>
              <w:rPr>
                <w:rFonts w:ascii="Times New Roman" w:hAnsi="Times New Roman" w:cs="Times New Roman"/>
                <w:b/>
                <w:kern w:val="0"/>
                <w:sz w:val="24"/>
              </w:rPr>
            </w:pPr>
            <w:r>
              <w:rPr>
                <w:rFonts w:ascii="Times New Roman" w:hAnsi="Times New Roman" w:cs="Times New Roman"/>
                <w:b/>
                <w:kern w:val="0"/>
                <w:sz w:val="24"/>
              </w:rPr>
              <w:t>表1-</w:t>
            </w:r>
            <w:r>
              <w:rPr>
                <w:rFonts w:hint="eastAsia" w:ascii="Times New Roman" w:hAnsi="Times New Roman" w:cs="Times New Roman"/>
                <w:b/>
                <w:kern w:val="0"/>
                <w:sz w:val="24"/>
              </w:rPr>
              <w:t>5</w:t>
            </w:r>
            <w:r>
              <w:rPr>
                <w:rFonts w:ascii="Times New Roman" w:hAnsi="Times New Roman" w:cs="Times New Roman"/>
                <w:b/>
                <w:kern w:val="0"/>
                <w:sz w:val="24"/>
              </w:rPr>
              <w:t xml:space="preserve">  </w:t>
            </w:r>
            <w:r>
              <w:rPr>
                <w:rFonts w:ascii="Times New Roman" w:hAnsi="Times New Roman" w:cs="Times New Roman"/>
                <w:b/>
                <w:bCs/>
                <w:kern w:val="0"/>
                <w:sz w:val="24"/>
              </w:rPr>
              <w:t>建设项目产品方案</w:t>
            </w:r>
          </w:p>
          <w:tbl>
            <w:tblPr>
              <w:tblStyle w:val="20"/>
              <w:tblW w:w="94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
            <w:tblGrid>
              <w:gridCol w:w="3261"/>
              <w:gridCol w:w="2494"/>
              <w:gridCol w:w="36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jc w:val="center"/>
              </w:trPr>
              <w:tc>
                <w:tcPr>
                  <w:tcW w:w="3261" w:type="dxa"/>
                  <w:tcBorders>
                    <w:top w:val="single" w:color="auto" w:sz="12" w:space="0"/>
                  </w:tcBorders>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产品名称</w:t>
                  </w:r>
                </w:p>
              </w:tc>
              <w:tc>
                <w:tcPr>
                  <w:tcW w:w="2494" w:type="dxa"/>
                  <w:tcBorders>
                    <w:top w:val="single" w:color="auto" w:sz="12" w:space="0"/>
                  </w:tcBorders>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产量</w:t>
                  </w:r>
                </w:p>
              </w:tc>
              <w:tc>
                <w:tcPr>
                  <w:tcW w:w="3657" w:type="dxa"/>
                  <w:tcBorders>
                    <w:top w:val="single" w:color="auto" w:sz="12" w:space="0"/>
                    <w:right w:val="nil"/>
                  </w:tcBorders>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年运行时间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149" w:hRule="atLeast"/>
                <w:jc w:val="center"/>
              </w:trPr>
              <w:tc>
                <w:tcPr>
                  <w:tcW w:w="3261" w:type="dxa"/>
                  <w:tcBorders>
                    <w:lef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石子</w:t>
                  </w:r>
                </w:p>
              </w:tc>
              <w:tc>
                <w:tcPr>
                  <w:tcW w:w="2494" w:type="dxa"/>
                  <w:vAlign w:val="center"/>
                </w:tcPr>
                <w:p>
                  <w:pPr>
                    <w:widowControl/>
                    <w:snapToGrid w:val="0"/>
                    <w:jc w:val="center"/>
                    <w:rPr>
                      <w:rFonts w:ascii="Times New Roman" w:hAnsi="Times New Roman" w:cs="Times New Roman"/>
                      <w:kern w:val="0"/>
                      <w:szCs w:val="21"/>
                    </w:rPr>
                  </w:pPr>
                  <w:r>
                    <w:rPr>
                      <w:rFonts w:hint="eastAsia" w:ascii="Times New Roman" w:hAnsi="Times New Roman" w:cs="Times New Roman"/>
                      <w:kern w:val="0"/>
                      <w:szCs w:val="21"/>
                    </w:rPr>
                    <w:t>90万吨/年</w:t>
                  </w:r>
                </w:p>
              </w:tc>
              <w:tc>
                <w:tcPr>
                  <w:tcW w:w="3657" w:type="dxa"/>
                  <w:tcBorders>
                    <w:right w:val="nil"/>
                  </w:tcBorders>
                  <w:vAlign w:val="center"/>
                </w:tcPr>
                <w:p>
                  <w:pPr>
                    <w:widowControl/>
                    <w:snapToGrid w:val="0"/>
                    <w:jc w:val="center"/>
                    <w:rPr>
                      <w:rFonts w:ascii="Times New Roman" w:hAnsi="Times New Roman" w:cs="Times New Roman"/>
                      <w:kern w:val="0"/>
                      <w:szCs w:val="21"/>
                    </w:rPr>
                  </w:pPr>
                  <w:r>
                    <w:rPr>
                      <w:rFonts w:hint="eastAsia" w:ascii="Times New Roman" w:hAnsi="Times New Roman" w:cs="Times New Roman"/>
                      <w:kern w:val="0"/>
                      <w:szCs w:val="21"/>
                    </w:rPr>
                    <w:t>2400</w:t>
                  </w:r>
                  <w:r>
                    <w:rPr>
                      <w:rFonts w:ascii="Times New Roman" w:hAnsi="Times New Roman" w:cs="Times New Roman"/>
                      <w:kern w:val="0"/>
                      <w:szCs w:val="21"/>
                    </w:rPr>
                    <w:t>h</w:t>
                  </w:r>
                </w:p>
              </w:tc>
            </w:tr>
          </w:tbl>
          <w:p>
            <w:pPr>
              <w:widowControl/>
              <w:spacing w:line="360" w:lineRule="auto"/>
              <w:ind w:firstLine="482" w:firstLineChars="200"/>
              <w:rPr>
                <w:rFonts w:ascii="Times New Roman" w:hAnsi="Times New Roman" w:cs="Times New Roman"/>
                <w:b/>
                <w:bCs/>
                <w:kern w:val="0"/>
                <w:sz w:val="24"/>
              </w:rPr>
            </w:pPr>
            <w:r>
              <w:rPr>
                <w:rFonts w:ascii="Times New Roman" w:hAnsi="Times New Roman" w:cs="Times New Roman"/>
                <w:b/>
                <w:bCs/>
                <w:kern w:val="0"/>
                <w:sz w:val="24"/>
              </w:rPr>
              <w:t>5、公辅工程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（1）给排水</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本项目总用水为</w:t>
            </w:r>
            <w:r>
              <w:rPr>
                <w:rFonts w:hint="eastAsia" w:ascii="Times New Roman" w:hAnsi="Times New Roman" w:cs="Times New Roman"/>
                <w:color w:val="000000" w:themeColor="text1"/>
                <w:sz w:val="24"/>
                <w:lang w:val="en-US" w:eastAsia="zh-CN"/>
                <w14:textFill>
                  <w14:solidFill>
                    <w14:schemeClr w14:val="tx1"/>
                  </w14:solidFill>
                </w14:textFill>
              </w:rPr>
              <w:t>9748</w:t>
            </w:r>
            <w:r>
              <w:rPr>
                <w:rFonts w:ascii="Times New Roman" w:hAnsi="Times New Roman" w:cs="Times New Roman"/>
                <w:color w:val="000000" w:themeColor="text1"/>
                <w:sz w:val="24"/>
                <w14:textFill>
                  <w14:solidFill>
                    <w14:schemeClr w14:val="tx1"/>
                  </w14:solidFill>
                </w14:textFill>
              </w:rPr>
              <w:t>t/a，来自</w:t>
            </w:r>
            <w:r>
              <w:rPr>
                <w:rFonts w:hint="eastAsia" w:ascii="Times New Roman" w:hAnsi="Times New Roman" w:cs="Times New Roman"/>
                <w:color w:val="000000" w:themeColor="text1"/>
                <w:sz w:val="24"/>
                <w14:textFill>
                  <w14:solidFill>
                    <w14:schemeClr w14:val="tx1"/>
                  </w14:solidFill>
                </w14:textFill>
              </w:rPr>
              <w:t>当地供水管网</w:t>
            </w:r>
            <w:r>
              <w:rPr>
                <w:rFonts w:ascii="Times New Roman" w:hAnsi="Times New Roman" w:cs="Times New Roman"/>
                <w:color w:val="000000" w:themeColor="text1"/>
                <w:sz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①</w:t>
            </w:r>
            <w:r>
              <w:rPr>
                <w:rFonts w:hint="eastAsia" w:ascii="Times New Roman" w:hAnsi="Times New Roman" w:cs="Times New Roman"/>
                <w:color w:val="000000" w:themeColor="text1"/>
                <w:sz w:val="24"/>
                <w14:textFill>
                  <w14:solidFill>
                    <w14:schemeClr w14:val="tx1"/>
                  </w14:solidFill>
                </w14:textFill>
              </w:rPr>
              <w:t>生活用水</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sz w:val="24"/>
              </w:rPr>
              <w:t>本项目职工定员</w:t>
            </w:r>
            <w:r>
              <w:rPr>
                <w:rFonts w:hint="eastAsia" w:ascii="Times New Roman" w:hAnsi="Times New Roman" w:cs="Times New Roman"/>
                <w:sz w:val="24"/>
              </w:rPr>
              <w:t>20</w:t>
            </w:r>
            <w:r>
              <w:rPr>
                <w:rFonts w:ascii="Times New Roman" w:hAnsi="Times New Roman" w:cs="Times New Roman"/>
                <w:sz w:val="24"/>
              </w:rPr>
              <w:t>人，</w:t>
            </w:r>
            <w:r>
              <w:rPr>
                <w:rFonts w:hint="eastAsia" w:ascii="Times New Roman" w:hAnsi="Times New Roman" w:cs="Times New Roman"/>
                <w:sz w:val="24"/>
              </w:rPr>
              <w:t>厂区不提供食宿。</w:t>
            </w:r>
            <w:r>
              <w:rPr>
                <w:rFonts w:ascii="Times New Roman" w:hAnsi="Times New Roman" w:cs="Times New Roman"/>
                <w:sz w:val="24"/>
              </w:rPr>
              <w:t>根据《建筑给水排水设计规范》（GB50015-2003），用水定额按</w:t>
            </w:r>
            <w:r>
              <w:rPr>
                <w:rFonts w:hint="eastAsia" w:ascii="Times New Roman" w:hAnsi="Times New Roman" w:cs="Times New Roman"/>
                <w:sz w:val="24"/>
              </w:rPr>
              <w:t>40</w:t>
            </w:r>
            <w:r>
              <w:rPr>
                <w:rFonts w:ascii="Times New Roman" w:hAnsi="Times New Roman" w:cs="Times New Roman"/>
                <w:sz w:val="24"/>
              </w:rPr>
              <w:t>L/人·d，则生活用水量为</w:t>
            </w:r>
            <w:r>
              <w:rPr>
                <w:rFonts w:hint="eastAsia" w:ascii="Times New Roman" w:hAnsi="Times New Roman" w:cs="Times New Roman"/>
                <w:sz w:val="24"/>
              </w:rPr>
              <w:t>240</w:t>
            </w:r>
            <w:r>
              <w:rPr>
                <w:rFonts w:ascii="Times New Roman" w:hAnsi="Times New Roman" w:cs="Times New Roman"/>
                <w:sz w:val="24"/>
              </w:rPr>
              <w:t>t/a，排放系数以0.8计，则生活污水产生量为</w:t>
            </w:r>
            <w:r>
              <w:rPr>
                <w:rFonts w:hint="eastAsia" w:ascii="Times New Roman" w:hAnsi="Times New Roman" w:cs="Times New Roman"/>
                <w:sz w:val="24"/>
              </w:rPr>
              <w:t>192</w:t>
            </w:r>
            <w:r>
              <w:rPr>
                <w:rFonts w:ascii="Times New Roman" w:hAnsi="Times New Roman" w:cs="Times New Roman"/>
                <w:sz w:val="24"/>
              </w:rPr>
              <w:t>t/a。</w:t>
            </w:r>
            <w:r>
              <w:rPr>
                <w:rFonts w:ascii="Times New Roman" w:hAnsi="Times New Roman" w:cs="Times New Roman"/>
                <w:color w:val="000000" w:themeColor="text1"/>
                <w:sz w:val="24"/>
                <w14:textFill>
                  <w14:solidFill>
                    <w14:schemeClr w14:val="tx1"/>
                  </w14:solidFill>
                </w14:textFill>
              </w:rPr>
              <w:t>生活污水经地埋式污水处理设施处理达标后回用于厂区绿化。</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②</w:t>
            </w:r>
            <w:r>
              <w:rPr>
                <w:rFonts w:hint="eastAsia" w:ascii="Times New Roman" w:hAnsi="Times New Roman" w:cs="Times New Roman"/>
                <w:color w:val="000000" w:themeColor="text1"/>
                <w:sz w:val="24"/>
                <w14:textFill>
                  <w14:solidFill>
                    <w14:schemeClr w14:val="tx1"/>
                  </w14:solidFill>
                </w14:textFill>
              </w:rPr>
              <w:t>绿化用水</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本项目绿化面积约为</w:t>
            </w:r>
            <w:r>
              <w:rPr>
                <w:rFonts w:hint="eastAsia" w:ascii="Times New Roman" w:hAnsi="Times New Roman" w:cs="Times New Roman"/>
                <w:color w:val="000000" w:themeColor="text1"/>
                <w:sz w:val="24"/>
                <w14:textFill>
                  <w14:solidFill>
                    <w14:schemeClr w14:val="tx1"/>
                  </w14:solidFill>
                </w14:textFill>
              </w:rPr>
              <w:t>800</w:t>
            </w:r>
            <w:r>
              <w:rPr>
                <w:rFonts w:ascii="Times New Roman" w:hAnsi="Times New Roman" w:cs="Times New Roman"/>
                <w:color w:val="000000" w:themeColor="text1"/>
                <w:sz w:val="24"/>
                <w14:textFill>
                  <w14:solidFill>
                    <w14:schemeClr w14:val="tx1"/>
                  </w14:solidFill>
                </w14:textFill>
              </w:rPr>
              <w:t>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，绿化用水量按</w:t>
            </w:r>
            <w:r>
              <w:rPr>
                <w:rFonts w:hint="eastAsia" w:ascii="Times New Roman" w:hAnsi="Times New Roman" w:cs="Times New Roman"/>
                <w:color w:val="000000" w:themeColor="text1"/>
                <w:sz w:val="24"/>
                <w14:textFill>
                  <w14:solidFill>
                    <w14:schemeClr w14:val="tx1"/>
                  </w14:solidFill>
                </w14:textFill>
              </w:rPr>
              <w:t>5</w:t>
            </w:r>
            <w:r>
              <w:rPr>
                <w:rFonts w:ascii="Times New Roman" w:hAnsi="Times New Roman" w:cs="Times New Roman"/>
                <w:color w:val="000000" w:themeColor="text1"/>
                <w:sz w:val="24"/>
                <w14:textFill>
                  <w14:solidFill>
                    <w14:schemeClr w14:val="tx1"/>
                  </w14:solidFill>
                </w14:textFill>
              </w:rPr>
              <w:t>L/m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·周计，则绿化用水量约为</w:t>
            </w:r>
            <w:r>
              <w:rPr>
                <w:rFonts w:hint="eastAsia" w:ascii="Times New Roman" w:hAnsi="Times New Roman" w:cs="Times New Roman"/>
                <w:color w:val="000000" w:themeColor="text1"/>
                <w:sz w:val="24"/>
                <w14:textFill>
                  <w14:solidFill>
                    <w14:schemeClr w14:val="tx1"/>
                  </w14:solidFill>
                </w14:textFill>
              </w:rPr>
              <w:t>200</w:t>
            </w:r>
            <w:r>
              <w:rPr>
                <w:rFonts w:ascii="Times New Roman" w:hAnsi="Times New Roman" w:cs="Times New Roman"/>
                <w:color w:val="000000" w:themeColor="text1"/>
                <w:sz w:val="24"/>
                <w14:textFill>
                  <w14:solidFill>
                    <w14:schemeClr w14:val="tx1"/>
                  </w14:solidFill>
                </w14:textFill>
              </w:rPr>
              <w:t>t/a。</w:t>
            </w:r>
            <w:r>
              <w:rPr>
                <w:rFonts w:hint="eastAsia" w:ascii="Times New Roman" w:hAnsi="Times New Roman" w:cs="Times New Roman"/>
                <w:color w:val="000000" w:themeColor="text1"/>
                <w:sz w:val="24"/>
                <w14:textFill>
                  <w14:solidFill>
                    <w14:schemeClr w14:val="tx1"/>
                  </w14:solidFill>
                </w14:textFill>
              </w:rPr>
              <w:t>全部损耗</w:t>
            </w:r>
            <w:r>
              <w:rPr>
                <w:rFonts w:ascii="Times New Roman" w:hAnsi="Times New Roman" w:cs="Times New Roman"/>
                <w:color w:val="000000" w:themeColor="text1"/>
                <w:sz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③</w:t>
            </w:r>
            <w:r>
              <w:rPr>
                <w:rFonts w:hint="eastAsia" w:ascii="Times New Roman" w:hAnsi="Times New Roman" w:cs="Times New Roman"/>
                <w:color w:val="000000" w:themeColor="text1"/>
                <w:sz w:val="24"/>
                <w14:textFill>
                  <w14:solidFill>
                    <w14:schemeClr w14:val="tx1"/>
                  </w14:solidFill>
                </w14:textFill>
              </w:rPr>
              <w:t>道路洒水</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本项目道路需洒水抑尘，年消耗量约为500</w:t>
            </w:r>
            <w:r>
              <w:rPr>
                <w:rFonts w:ascii="Times New Roman" w:hAnsi="Times New Roman" w:cs="Times New Roman"/>
                <w:color w:val="000000" w:themeColor="text1"/>
                <w:sz w:val="24"/>
                <w14:textFill>
                  <w14:solidFill>
                    <w14:schemeClr w14:val="tx1"/>
                  </w14:solidFill>
                </w14:textFill>
              </w:rPr>
              <w:t>t/a</w:t>
            </w:r>
            <w:r>
              <w:rPr>
                <w:rFonts w:hint="eastAsia" w:ascii="Times New Roman" w:hAnsi="Times New Roman" w:cs="Times New Roman"/>
                <w:color w:val="000000" w:themeColor="text1"/>
                <w:sz w:val="24"/>
                <w14:textFill>
                  <w14:solidFill>
                    <w14:schemeClr w14:val="tx1"/>
                  </w14:solidFill>
                </w14:textFill>
              </w:rPr>
              <w:t>。均以蒸发形式损耗，不外排</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④喷淋用水</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本项目拟在二破、三破、筛分、原料、成品堆场点均设置喷淋设备，喷淋用水量约为40m</w:t>
            </w:r>
            <w:r>
              <w:rPr>
                <w:rFonts w:hint="eastAsia" w:ascii="Times New Roman" w:hAnsi="Times New Roman" w:cs="Times New Roman"/>
                <w:color w:val="000000" w:themeColor="text1"/>
                <w:sz w:val="24"/>
                <w:vertAlign w:val="superscript"/>
                <w14:textFill>
                  <w14:solidFill>
                    <w14:schemeClr w14:val="tx1"/>
                  </w14:solidFill>
                </w14:textFill>
              </w:rPr>
              <w:t>3</w:t>
            </w:r>
            <w:r>
              <w:rPr>
                <w:rFonts w:hint="eastAsia" w:ascii="Times New Roman" w:hAnsi="Times New Roman" w:cs="Times New Roman"/>
                <w:color w:val="000000" w:themeColor="text1"/>
                <w:sz w:val="24"/>
                <w14:textFill>
                  <w14:solidFill>
                    <w14:schemeClr w14:val="tx1"/>
                  </w14:solidFill>
                </w14:textFill>
              </w:rPr>
              <w:t>/d</w:t>
            </w: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12000</w:t>
            </w:r>
            <w:r>
              <w:rPr>
                <w:rFonts w:hint="eastAsia" w:ascii="Times New Roman" w:hAnsi="Times New Roman" w:cs="Times New Roman"/>
                <w:color w:val="000000" w:themeColor="text1"/>
                <w:sz w:val="24"/>
                <w14:textFill>
                  <w14:solidFill>
                    <w14:schemeClr w14:val="tx1"/>
                  </w14:solidFill>
                </w14:textFill>
              </w:rPr>
              <w:t>m</w:t>
            </w:r>
            <w:r>
              <w:rPr>
                <w:rFonts w:hint="eastAsia" w:ascii="Times New Roman" w:hAnsi="Times New Roman" w:cs="Times New Roman"/>
                <w:color w:val="000000" w:themeColor="text1"/>
                <w:sz w:val="24"/>
                <w:vertAlign w:val="superscript"/>
                <w14:textFill>
                  <w14:solidFill>
                    <w14:schemeClr w14:val="tx1"/>
                  </w14:solidFill>
                </w14:textFill>
              </w:rPr>
              <w:t>3</w:t>
            </w:r>
            <w:r>
              <w:rPr>
                <w:rFonts w:hint="eastAsia"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a</w:t>
            </w:r>
            <w:r>
              <w:rPr>
                <w:rFonts w:hint="eastAsia" w:ascii="Times New Roman" w:hAnsi="Times New Roman" w:cs="Times New Roman"/>
                <w:color w:val="000000" w:themeColor="text1"/>
                <w:sz w:val="24"/>
                <w14:textFill>
                  <w14:solidFill>
                    <w14:schemeClr w14:val="tx1"/>
                  </w14:solidFill>
                </w14:textFill>
              </w:rPr>
              <w:t>。喷淋时，一部分水（约60%）被石子吸收或自然蒸发，另一部分水（约40%，16m</w:t>
            </w:r>
            <w:r>
              <w:rPr>
                <w:rFonts w:hint="eastAsia" w:ascii="Times New Roman" w:hAnsi="Times New Roman" w:cs="Times New Roman"/>
                <w:color w:val="000000" w:themeColor="text1"/>
                <w:sz w:val="24"/>
                <w:vertAlign w:val="superscript"/>
                <w14:textFill>
                  <w14:solidFill>
                    <w14:schemeClr w14:val="tx1"/>
                  </w14:solidFill>
                </w14:textFill>
              </w:rPr>
              <w:t>3</w:t>
            </w:r>
            <w:r>
              <w:rPr>
                <w:rFonts w:hint="eastAsia" w:ascii="Times New Roman" w:hAnsi="Times New Roman" w:cs="Times New Roman"/>
                <w:color w:val="000000" w:themeColor="text1"/>
                <w:sz w:val="24"/>
                <w14:textFill>
                  <w14:solidFill>
                    <w14:schemeClr w14:val="tx1"/>
                  </w14:solidFill>
                </w14:textFill>
              </w:rPr>
              <w:t>/d，4800t/a）主要污染物为SS，经汇流后排入厂区设置的沉淀池进行沉淀后回用于喷淋。</w:t>
            </w:r>
          </w:p>
          <w:p>
            <w:pPr>
              <w:spacing w:line="360" w:lineRule="auto"/>
              <w:ind w:firstLine="480" w:firstLineChars="200"/>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⑤车辆清洗用水</w:t>
            </w:r>
          </w:p>
          <w:p>
            <w:pPr>
              <w:spacing w:line="360" w:lineRule="auto"/>
              <w:ind w:firstLine="480" w:firstLineChars="200"/>
              <w:rPr>
                <w:rFonts w:hint="default" w:eastAsiaTheme="minorEastAsia"/>
                <w:vertAlign w:val="baseline"/>
                <w:lang w:val="en-US" w:eastAsia="zh-CN"/>
              </w:rPr>
            </w:pPr>
            <w:r>
              <w:rPr>
                <w:rFonts w:hint="eastAsia" w:ascii="Times New Roman" w:hAnsi="Times New Roman" w:cs="Times New Roman"/>
                <w:color w:val="000000" w:themeColor="text1"/>
                <w:sz w:val="24"/>
                <w:lang w:eastAsia="zh-CN"/>
                <w14:textFill>
                  <w14:solidFill>
                    <w14:schemeClr w14:val="tx1"/>
                  </w14:solidFill>
                </w14:textFill>
              </w:rPr>
              <w:t>本项目车辆进出时，厂区设车辆清洗区清洗车辆轮胎。项目碎石料的生产规模为</w:t>
            </w:r>
            <w:r>
              <w:rPr>
                <w:rFonts w:hint="eastAsia" w:ascii="Times New Roman" w:hAnsi="Times New Roman" w:cs="Times New Roman"/>
                <w:color w:val="000000" w:themeColor="text1"/>
                <w:sz w:val="24"/>
                <w:lang w:val="en-US" w:eastAsia="zh-CN"/>
                <w14:textFill>
                  <w14:solidFill>
                    <w14:schemeClr w14:val="tx1"/>
                  </w14:solidFill>
                </w14:textFill>
              </w:rPr>
              <w:t>90万吨/a，其运输量平均为3000t/d，按单车1次运输量50t计算，每天运输60辆次，每次均需对运输车辆进行冲洗，项目车辆冲洗水量大致为0.5m</w:t>
            </w:r>
            <w:r>
              <w:rPr>
                <w:rFonts w:hint="eastAsia" w:ascii="Times New Roman" w:hAnsi="Times New Roman"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vertAlign w:val="baseline"/>
                <w:lang w:val="en-US" w:eastAsia="zh-CN"/>
                <w14:textFill>
                  <w14:solidFill>
                    <w14:schemeClr w14:val="tx1"/>
                  </w14:solidFill>
                </w14:textFill>
              </w:rPr>
              <w:t>/辆次，因此每天冲洗水约30m</w:t>
            </w:r>
            <w:r>
              <w:rPr>
                <w:rFonts w:hint="eastAsia" w:ascii="Times New Roman" w:hAnsi="Times New Roman"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vertAlign w:val="baseline"/>
                <w:lang w:val="en-US" w:eastAsia="zh-CN"/>
                <w14:textFill>
                  <w14:solidFill>
                    <w14:schemeClr w14:val="tx1"/>
                  </w14:solidFill>
                </w14:textFill>
              </w:rPr>
              <w:t>。产污率以80%计，车辆冲洗废水产生量为24m</w:t>
            </w:r>
            <w:r>
              <w:rPr>
                <w:rFonts w:hint="eastAsia" w:ascii="Times New Roman" w:hAnsi="Times New Roman"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vertAlign w:val="baseline"/>
                <w:lang w:val="en-US" w:eastAsia="zh-CN"/>
                <w14:textFill>
                  <w14:solidFill>
                    <w14:schemeClr w14:val="tx1"/>
                  </w14:solidFill>
                </w14:textFill>
              </w:rPr>
              <w:t>/d，产生量约为7200m</w:t>
            </w:r>
            <w:r>
              <w:rPr>
                <w:rFonts w:hint="eastAsia" w:ascii="Times New Roman" w:hAnsi="Times New Roman"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vertAlign w:val="baseline"/>
                <w:lang w:val="en-US" w:eastAsia="zh-CN"/>
                <w14:textFill>
                  <w14:solidFill>
                    <w14:schemeClr w14:val="tx1"/>
                  </w14:solidFill>
                </w14:textFill>
              </w:rPr>
              <w:t>/a，该废水的主要水质污染因子为SS，浓度约为2000mg/L。车辆清洗水收集排入沉淀池处理后循环回用为喷淋用水。</w:t>
            </w:r>
          </w:p>
          <w:p>
            <w:pPr>
              <w:spacing w:line="360" w:lineRule="auto"/>
              <w:ind w:firstLine="480" w:firstLineChars="200"/>
              <w:rPr>
                <w:rFonts w:ascii="Times New Roman" w:hAnsi="Times New Roman" w:cs="Times New Roman"/>
                <w:color w:val="FF0000"/>
                <w:sz w:val="24"/>
              </w:rPr>
            </w:pPr>
            <w:r>
              <w:rPr>
                <w:rFonts w:ascii="Times New Roman" w:hAnsi="Times New Roman" w:cs="Times New Roman"/>
                <w:color w:val="000000" w:themeColor="text1"/>
                <w:sz w:val="24"/>
                <w14:textFill>
                  <w14:solidFill>
                    <w14:schemeClr w14:val="tx1"/>
                  </w14:solidFill>
                </w14:textFill>
              </w:rPr>
              <w:t>本项目水平衡见图</w:t>
            </w:r>
            <w:r>
              <w:rPr>
                <w:rFonts w:hint="eastAsia" w:ascii="Times New Roman" w:hAnsi="Times New Roman" w:cs="Times New Roman"/>
                <w:color w:val="000000" w:themeColor="text1"/>
                <w:sz w:val="24"/>
                <w14:textFill>
                  <w14:solidFill>
                    <w14:schemeClr w14:val="tx1"/>
                  </w14:solidFill>
                </w14:textFill>
              </w:rPr>
              <w:t>1-1。</w:t>
            </w:r>
          </w:p>
          <w:p>
            <w:pPr>
              <w:rPr>
                <w:rFonts w:ascii="Times New Roman" w:hAnsi="Times New Roman" w:cs="Times New Roman"/>
                <w:color w:val="FF0000"/>
                <w:sz w:val="24"/>
              </w:rPr>
            </w:pPr>
            <w:r>
              <w:rPr>
                <w:rFonts w:ascii="Times New Roman" w:hAnsi="Times New Roman" w:cs="Times New Roman"/>
              </w:rPr>
              <mc:AlternateContent>
                <mc:Choice Requires="wpc">
                  <w:drawing>
                    <wp:inline distT="0" distB="0" distL="114935" distR="114935">
                      <wp:extent cx="5389245" cy="4162425"/>
                      <wp:effectExtent l="0" t="0" r="0" b="0"/>
                      <wp:docPr id="58" name="画布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8" name="直接连接符 2"/>
                              <wps:cNvCnPr/>
                              <wps:spPr>
                                <a:xfrm>
                                  <a:off x="732790" y="606425"/>
                                  <a:ext cx="2540" cy="3324225"/>
                                </a:xfrm>
                                <a:prstGeom prst="line">
                                  <a:avLst/>
                                </a:prstGeom>
                                <a:ln w="9525" cap="flat" cmpd="sng">
                                  <a:solidFill>
                                    <a:srgbClr val="000000"/>
                                  </a:solidFill>
                                  <a:prstDash val="solid"/>
                                  <a:headEnd type="none" w="med" len="med"/>
                                  <a:tailEnd type="none" w="med" len="med"/>
                                </a:ln>
                              </wps:spPr>
                              <wps:bodyPr/>
                            </wps:wsp>
                            <wps:wsp>
                              <wps:cNvPr id="19" name="矩形 11"/>
                              <wps:cNvSpPr/>
                              <wps:spPr>
                                <a:xfrm>
                                  <a:off x="27305" y="1548657"/>
                                  <a:ext cx="734060" cy="595198"/>
                                </a:xfrm>
                                <a:prstGeom prst="rect">
                                  <a:avLst/>
                                </a:prstGeom>
                                <a:noFill/>
                                <a:ln w="9525">
                                  <a:noFill/>
                                </a:ln>
                              </wps:spPr>
                              <wps:txbx>
                                <w:txbxContent>
                                  <w:p>
                                    <w:pPr>
                                      <w:spacing w:line="400" w:lineRule="exact"/>
                                      <w:jc w:val="center"/>
                                      <w:rPr>
                                        <w:szCs w:val="21"/>
                                      </w:rPr>
                                    </w:pPr>
                                    <w:r>
                                      <w:rPr>
                                        <w:rFonts w:hint="eastAsia"/>
                                        <w:szCs w:val="21"/>
                                      </w:rPr>
                                      <w:t>总用水</w:t>
                                    </w:r>
                                  </w:p>
                                  <w:p>
                                    <w:pPr>
                                      <w:spacing w:line="400" w:lineRule="exact"/>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9748</w:t>
                                    </w:r>
                                  </w:p>
                                </w:txbxContent>
                              </wps:txbx>
                              <wps:bodyPr upright="1"/>
                            </wps:wsp>
                            <wps:wsp>
                              <wps:cNvPr id="20" name="矩形 12"/>
                              <wps:cNvSpPr/>
                              <wps:spPr>
                                <a:xfrm>
                                  <a:off x="1266190" y="473236"/>
                                  <a:ext cx="784225" cy="2979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职工生活</w:t>
                                    </w:r>
                                  </w:p>
                                </w:txbxContent>
                              </wps:txbx>
                              <wps:bodyPr upright="1"/>
                            </wps:wsp>
                            <wps:wsp>
                              <wps:cNvPr id="21" name="矩形 13"/>
                              <wps:cNvSpPr/>
                              <wps:spPr>
                                <a:xfrm>
                                  <a:off x="710565" y="335915"/>
                                  <a:ext cx="559435" cy="297815"/>
                                </a:xfrm>
                                <a:prstGeom prst="rect">
                                  <a:avLst/>
                                </a:prstGeom>
                                <a:noFill/>
                                <a:ln w="9525">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240</w:t>
                                    </w:r>
                                  </w:p>
                                </w:txbxContent>
                              </wps:txbx>
                              <wps:bodyPr upright="1"/>
                            </wps:wsp>
                            <wps:wsp>
                              <wps:cNvPr id="22" name="任意多边形 14"/>
                              <wps:cNvSpPr/>
                              <wps:spPr>
                                <a:xfrm>
                                  <a:off x="1672590" y="297281"/>
                                  <a:ext cx="252095" cy="175955"/>
                                </a:xfrm>
                                <a:custGeom>
                                  <a:avLst/>
                                  <a:gdLst/>
                                  <a:ahLst/>
                                  <a:cxnLst/>
                                  <a:rect l="0" t="0" r="0" b="0"/>
                                  <a:pathLst>
                                    <a:path w="630" h="468">
                                      <a:moveTo>
                                        <a:pt x="0" y="468"/>
                                      </a:moveTo>
                                      <a:cubicBezTo>
                                        <a:pt x="79" y="325"/>
                                        <a:pt x="158" y="182"/>
                                        <a:pt x="210" y="156"/>
                                      </a:cubicBezTo>
                                      <a:cubicBezTo>
                                        <a:pt x="262" y="130"/>
                                        <a:pt x="245" y="338"/>
                                        <a:pt x="315" y="312"/>
                                      </a:cubicBezTo>
                                      <a:cubicBezTo>
                                        <a:pt x="385" y="286"/>
                                        <a:pt x="507" y="143"/>
                                        <a:pt x="630" y="0"/>
                                      </a:cubicBezTo>
                                    </a:path>
                                  </a:pathLst>
                                </a:custGeom>
                                <a:noFill/>
                                <a:ln w="9525" cap="flat" cmpd="sng">
                                  <a:solidFill>
                                    <a:srgbClr val="000000"/>
                                  </a:solidFill>
                                  <a:prstDash val="solid"/>
                                  <a:headEnd type="none" w="med" len="med"/>
                                  <a:tailEnd type="triangle" w="med" len="med"/>
                                </a:ln>
                              </wps:spPr>
                              <wps:bodyPr upright="1"/>
                            </wps:wsp>
                            <wps:wsp>
                              <wps:cNvPr id="23" name="矩形 15"/>
                              <wps:cNvSpPr/>
                              <wps:spPr>
                                <a:xfrm>
                                  <a:off x="1692275" y="0"/>
                                  <a:ext cx="785495" cy="297180"/>
                                </a:xfrm>
                                <a:prstGeom prst="rect">
                                  <a:avLst/>
                                </a:prstGeom>
                                <a:noFill/>
                                <a:ln w="9525">
                                  <a:noFill/>
                                </a:ln>
                              </wps:spPr>
                              <wps:txbx>
                                <w:txbxContent>
                                  <w:p>
                                    <w:pPr>
                                      <w:jc w:val="center"/>
                                      <w:rPr>
                                        <w:rFonts w:ascii="Times New Roman" w:hAnsi="Times New Roman" w:cs="Times New Roman"/>
                                        <w:szCs w:val="21"/>
                                      </w:rPr>
                                    </w:pPr>
                                    <w:r>
                                      <w:rPr>
                                        <w:rFonts w:hint="eastAsia"/>
                                        <w:szCs w:val="21"/>
                                      </w:rPr>
                                      <w:t>损耗</w:t>
                                    </w:r>
                                    <w:r>
                                      <w:rPr>
                                        <w:rFonts w:hint="eastAsia" w:ascii="Times New Roman" w:hAnsi="Times New Roman" w:cs="Times New Roman"/>
                                        <w:szCs w:val="21"/>
                                      </w:rPr>
                                      <w:t>48</w:t>
                                    </w:r>
                                  </w:p>
                                </w:txbxContent>
                              </wps:txbx>
                              <wps:bodyPr upright="1"/>
                            </wps:wsp>
                            <wps:wsp>
                              <wps:cNvPr id="24" name="矩形 16"/>
                              <wps:cNvSpPr/>
                              <wps:spPr>
                                <a:xfrm>
                                  <a:off x="2437130" y="1192530"/>
                                  <a:ext cx="531495" cy="297180"/>
                                </a:xfrm>
                                <a:prstGeom prst="rect">
                                  <a:avLst/>
                                </a:prstGeom>
                                <a:noFill/>
                                <a:ln w="9525">
                                  <a:noFill/>
                                </a:ln>
                              </wps:spPr>
                              <wps:txbx>
                                <w:txbxContent>
                                  <w:p>
                                    <w:pPr>
                                      <w:rPr>
                                        <w:rFonts w:ascii="Times New Roman" w:hAnsi="Times New Roman" w:cs="Times New Roman"/>
                                      </w:rPr>
                                    </w:pPr>
                                    <w:r>
                                      <w:rPr>
                                        <w:rFonts w:hint="eastAsia" w:ascii="Times New Roman" w:hAnsi="Times New Roman" w:cs="Times New Roman"/>
                                      </w:rPr>
                                      <w:t>192</w:t>
                                    </w:r>
                                  </w:p>
                                </w:txbxContent>
                              </wps:txbx>
                              <wps:bodyPr upright="1"/>
                            </wps:wsp>
                            <wps:wsp>
                              <wps:cNvPr id="25" name="矩形 17"/>
                              <wps:cNvSpPr/>
                              <wps:spPr>
                                <a:xfrm>
                                  <a:off x="2021205" y="379095"/>
                                  <a:ext cx="500380" cy="318770"/>
                                </a:xfrm>
                                <a:prstGeom prst="rect">
                                  <a:avLst/>
                                </a:prstGeom>
                                <a:noFill/>
                                <a:ln w="9525">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192</w:t>
                                    </w:r>
                                  </w:p>
                                </w:txbxContent>
                              </wps:txbx>
                              <wps:bodyPr upright="1"/>
                            </wps:wsp>
                            <wps:wsp>
                              <wps:cNvPr id="26" name="直接连接符 18"/>
                              <wps:cNvCnPr/>
                              <wps:spPr>
                                <a:xfrm>
                                  <a:off x="732790" y="614254"/>
                                  <a:ext cx="533400" cy="635"/>
                                </a:xfrm>
                                <a:prstGeom prst="line">
                                  <a:avLst/>
                                </a:prstGeom>
                                <a:ln w="9525" cap="flat" cmpd="sng">
                                  <a:solidFill>
                                    <a:srgbClr val="000000"/>
                                  </a:solidFill>
                                  <a:prstDash val="solid"/>
                                  <a:headEnd type="none" w="med" len="med"/>
                                  <a:tailEnd type="triangle" w="med" len="med"/>
                                </a:ln>
                              </wps:spPr>
                              <wps:bodyPr/>
                            </wps:wsp>
                            <wps:wsp>
                              <wps:cNvPr id="27" name="直接连接符 19"/>
                              <wps:cNvCnPr/>
                              <wps:spPr>
                                <a:xfrm flipV="1">
                                  <a:off x="2044065" y="613619"/>
                                  <a:ext cx="504190" cy="1270"/>
                                </a:xfrm>
                                <a:prstGeom prst="line">
                                  <a:avLst/>
                                </a:prstGeom>
                                <a:ln w="9525" cap="flat" cmpd="sng">
                                  <a:solidFill>
                                    <a:srgbClr val="000000"/>
                                  </a:solidFill>
                                  <a:prstDash val="solid"/>
                                  <a:headEnd type="none" w="med" len="med"/>
                                  <a:tailEnd type="triangle" w="med" len="med"/>
                                </a:ln>
                              </wps:spPr>
                              <wps:bodyPr/>
                            </wps:wsp>
                            <wps:wsp>
                              <wps:cNvPr id="28" name="直接连接符 20"/>
                              <wps:cNvCnPr/>
                              <wps:spPr>
                                <a:xfrm>
                                  <a:off x="724535" y="2216905"/>
                                  <a:ext cx="533400" cy="635"/>
                                </a:xfrm>
                                <a:prstGeom prst="line">
                                  <a:avLst/>
                                </a:prstGeom>
                                <a:ln w="9525" cap="flat" cmpd="sng">
                                  <a:solidFill>
                                    <a:srgbClr val="000000"/>
                                  </a:solidFill>
                                  <a:prstDash val="solid"/>
                                  <a:headEnd type="none" w="med" len="med"/>
                                  <a:tailEnd type="triangle" w="med" len="med"/>
                                </a:ln>
                              </wps:spPr>
                              <wps:bodyPr/>
                            </wps:wsp>
                            <wps:wsp>
                              <wps:cNvPr id="29" name="矩形 21"/>
                              <wps:cNvSpPr/>
                              <wps:spPr>
                                <a:xfrm>
                                  <a:off x="1257935" y="1310005"/>
                                  <a:ext cx="79565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绿化用水</w:t>
                                    </w:r>
                                  </w:p>
                                </w:txbxContent>
                              </wps:txbx>
                              <wps:bodyPr upright="1"/>
                            </wps:wsp>
                            <wps:wsp>
                              <wps:cNvPr id="30" name="矩形 26"/>
                              <wps:cNvSpPr/>
                              <wps:spPr>
                                <a:xfrm>
                                  <a:off x="713740" y="1946938"/>
                                  <a:ext cx="476885" cy="297281"/>
                                </a:xfrm>
                                <a:prstGeom prst="rect">
                                  <a:avLst/>
                                </a:prstGeom>
                                <a:noFill/>
                                <a:ln w="9525">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500</w:t>
                                    </w:r>
                                  </w:p>
                                </w:txbxContent>
                              </wps:txbx>
                              <wps:bodyPr upright="1"/>
                            </wps:wsp>
                            <wps:wsp>
                              <wps:cNvPr id="31" name="矩形 27"/>
                              <wps:cNvSpPr/>
                              <wps:spPr>
                                <a:xfrm>
                                  <a:off x="2558415" y="454025"/>
                                  <a:ext cx="145732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地埋式污水处理设施</w:t>
                                    </w:r>
                                  </w:p>
                                </w:txbxContent>
                              </wps:txbx>
                              <wps:bodyPr upright="1"/>
                            </wps:wsp>
                            <wps:wsp>
                              <wps:cNvPr id="32" name="直接连接符 28"/>
                              <wps:cNvCnPr/>
                              <wps:spPr>
                                <a:xfrm>
                                  <a:off x="3389630" y="758825"/>
                                  <a:ext cx="1270" cy="718185"/>
                                </a:xfrm>
                                <a:prstGeom prst="line">
                                  <a:avLst/>
                                </a:prstGeom>
                                <a:ln w="6350" cap="flat" cmpd="sng">
                                  <a:solidFill>
                                    <a:srgbClr val="000000"/>
                                  </a:solidFill>
                                  <a:prstDash val="solid"/>
                                  <a:headEnd type="none" w="med" len="med"/>
                                  <a:tailEnd type="none" w="med" len="med"/>
                                </a:ln>
                              </wps:spPr>
                              <wps:bodyPr/>
                            </wps:wsp>
                            <wps:wsp>
                              <wps:cNvPr id="33" name="直接连接符 31"/>
                              <wps:cNvCnPr/>
                              <wps:spPr>
                                <a:xfrm>
                                  <a:off x="181610" y="1880240"/>
                                  <a:ext cx="533400" cy="635"/>
                                </a:xfrm>
                                <a:prstGeom prst="line">
                                  <a:avLst/>
                                </a:prstGeom>
                                <a:ln w="9525" cap="flat" cmpd="sng">
                                  <a:solidFill>
                                    <a:srgbClr val="000000"/>
                                  </a:solidFill>
                                  <a:prstDash val="solid"/>
                                  <a:headEnd type="none" w="med" len="med"/>
                                  <a:tailEnd type="triangle" w="med" len="med"/>
                                </a:ln>
                              </wps:spPr>
                              <wps:bodyPr/>
                            </wps:wsp>
                            <wps:wsp>
                              <wps:cNvPr id="34" name="矩形 32"/>
                              <wps:cNvSpPr/>
                              <wps:spPr>
                                <a:xfrm>
                                  <a:off x="694690" y="1184910"/>
                                  <a:ext cx="588645" cy="297180"/>
                                </a:xfrm>
                                <a:prstGeom prst="rect">
                                  <a:avLst/>
                                </a:prstGeom>
                                <a:noFill/>
                                <a:ln w="9525">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8</w:t>
                                    </w:r>
                                  </w:p>
                                </w:txbxContent>
                              </wps:txbx>
                              <wps:bodyPr upright="1"/>
                            </wps:wsp>
                            <wps:wsp>
                              <wps:cNvPr id="35" name="直接连接符 33"/>
                              <wps:cNvCnPr/>
                              <wps:spPr>
                                <a:xfrm flipV="1">
                                  <a:off x="735965" y="1445260"/>
                                  <a:ext cx="509905" cy="5715"/>
                                </a:xfrm>
                                <a:prstGeom prst="line">
                                  <a:avLst/>
                                </a:prstGeom>
                                <a:ln w="9525" cap="flat" cmpd="sng">
                                  <a:solidFill>
                                    <a:srgbClr val="000000"/>
                                  </a:solidFill>
                                  <a:prstDash val="solid"/>
                                  <a:headEnd type="none" w="med" len="med"/>
                                  <a:tailEnd type="triangle" w="med" len="med"/>
                                </a:ln>
                              </wps:spPr>
                              <wps:bodyPr/>
                            </wps:wsp>
                            <wps:wsp>
                              <wps:cNvPr id="37" name="矩形 34"/>
                              <wps:cNvSpPr/>
                              <wps:spPr>
                                <a:xfrm>
                                  <a:off x="1250950" y="2079625"/>
                                  <a:ext cx="79883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道路洒水</w:t>
                                    </w:r>
                                  </w:p>
                                </w:txbxContent>
                              </wps:txbx>
                              <wps:bodyPr upright="1"/>
                            </wps:wsp>
                            <wps:wsp>
                              <wps:cNvPr id="38" name="任意多边形 35"/>
                              <wps:cNvSpPr/>
                              <wps:spPr>
                                <a:xfrm>
                                  <a:off x="1698625" y="1823720"/>
                                  <a:ext cx="179705" cy="269240"/>
                                </a:xfrm>
                                <a:custGeom>
                                  <a:avLst/>
                                  <a:gdLst/>
                                  <a:ahLst/>
                                  <a:cxnLst/>
                                  <a:rect l="0" t="0" r="0" b="0"/>
                                  <a:pathLst>
                                    <a:path w="630" h="468">
                                      <a:moveTo>
                                        <a:pt x="0" y="468"/>
                                      </a:moveTo>
                                      <a:cubicBezTo>
                                        <a:pt x="79" y="325"/>
                                        <a:pt x="158" y="182"/>
                                        <a:pt x="210" y="156"/>
                                      </a:cubicBezTo>
                                      <a:cubicBezTo>
                                        <a:pt x="262" y="130"/>
                                        <a:pt x="245" y="338"/>
                                        <a:pt x="315" y="312"/>
                                      </a:cubicBezTo>
                                      <a:cubicBezTo>
                                        <a:pt x="385" y="286"/>
                                        <a:pt x="507" y="143"/>
                                        <a:pt x="630" y="0"/>
                                      </a:cubicBezTo>
                                    </a:path>
                                  </a:pathLst>
                                </a:custGeom>
                                <a:noFill/>
                                <a:ln w="9525" cap="flat" cmpd="sng">
                                  <a:solidFill>
                                    <a:srgbClr val="000000"/>
                                  </a:solidFill>
                                  <a:prstDash val="solid"/>
                                  <a:headEnd type="none" w="med" len="med"/>
                                  <a:tailEnd type="triangle" w="med" len="med"/>
                                </a:ln>
                              </wps:spPr>
                              <wps:bodyPr upright="1"/>
                            </wps:wsp>
                            <wps:wsp>
                              <wps:cNvPr id="39" name="矩形 37"/>
                              <wps:cNvSpPr/>
                              <wps:spPr>
                                <a:xfrm>
                                  <a:off x="1814830" y="1696720"/>
                                  <a:ext cx="946785" cy="297180"/>
                                </a:xfrm>
                                <a:prstGeom prst="rect">
                                  <a:avLst/>
                                </a:prstGeom>
                                <a:noFill/>
                                <a:ln w="9525">
                                  <a:noFill/>
                                </a:ln>
                              </wps:spPr>
                              <wps:txbx>
                                <w:txbxContent>
                                  <w:p>
                                    <w:pPr>
                                      <w:jc w:val="center"/>
                                      <w:rPr>
                                        <w:szCs w:val="21"/>
                                      </w:rPr>
                                    </w:pPr>
                                    <w:r>
                                      <w:rPr>
                                        <w:rFonts w:hint="eastAsia"/>
                                        <w:szCs w:val="21"/>
                                      </w:rPr>
                                      <w:t>损耗</w:t>
                                    </w:r>
                                    <w:r>
                                      <w:rPr>
                                        <w:rFonts w:hint="eastAsia" w:ascii="Times New Roman" w:hAnsi="Times New Roman" w:cs="Times New Roman"/>
                                        <w:szCs w:val="21"/>
                                      </w:rPr>
                                      <w:t>500</w:t>
                                    </w:r>
                                  </w:p>
                                </w:txbxContent>
                              </wps:txbx>
                              <wps:bodyPr upright="1"/>
                            </wps:wsp>
                            <wps:wsp>
                              <wps:cNvPr id="40" name="直接连接符 47"/>
                              <wps:cNvCnPr/>
                              <wps:spPr>
                                <a:xfrm>
                                  <a:off x="725170" y="2917825"/>
                                  <a:ext cx="528955" cy="635"/>
                                </a:xfrm>
                                <a:prstGeom prst="line">
                                  <a:avLst/>
                                </a:prstGeom>
                                <a:ln w="9525" cap="flat" cmpd="sng">
                                  <a:solidFill>
                                    <a:srgbClr val="000000"/>
                                  </a:solidFill>
                                  <a:prstDash val="solid"/>
                                  <a:headEnd type="none" w="med" len="med"/>
                                  <a:tailEnd type="triangle" w="med" len="med"/>
                                </a:ln>
                              </wps:spPr>
                              <wps:bodyPr/>
                            </wps:wsp>
                            <wps:wsp>
                              <wps:cNvPr id="41" name="矩形 48"/>
                              <wps:cNvSpPr/>
                              <wps:spPr>
                                <a:xfrm>
                                  <a:off x="1261110" y="2777801"/>
                                  <a:ext cx="787400" cy="292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喷淋用水</w:t>
                                    </w:r>
                                  </w:p>
                                </w:txbxContent>
                              </wps:txbx>
                              <wps:bodyPr upright="1"/>
                            </wps:wsp>
                            <wps:wsp>
                              <wps:cNvPr id="42" name="直接连接符 49"/>
                              <wps:cNvCnPr/>
                              <wps:spPr>
                                <a:xfrm>
                                  <a:off x="2066925" y="2916913"/>
                                  <a:ext cx="520700" cy="0"/>
                                </a:xfrm>
                                <a:prstGeom prst="line">
                                  <a:avLst/>
                                </a:prstGeom>
                                <a:ln w="9525" cap="flat" cmpd="sng">
                                  <a:solidFill>
                                    <a:srgbClr val="000000"/>
                                  </a:solidFill>
                                  <a:prstDash val="solid"/>
                                  <a:headEnd type="none" w="med" len="med"/>
                                  <a:tailEnd type="triangle" w="med" len="med"/>
                                </a:ln>
                              </wps:spPr>
                              <wps:bodyPr/>
                            </wps:wsp>
                            <wps:wsp>
                              <wps:cNvPr id="44" name="矩形 50"/>
                              <wps:cNvSpPr/>
                              <wps:spPr>
                                <a:xfrm>
                                  <a:off x="2563495" y="2786694"/>
                                  <a:ext cx="787400" cy="292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沉淀池</w:t>
                                    </w:r>
                                  </w:p>
                                </w:txbxContent>
                              </wps:txbx>
                              <wps:bodyPr upright="1"/>
                            </wps:wsp>
                            <wps:wsp>
                              <wps:cNvPr id="45" name="直接连接符 53"/>
                              <wps:cNvCnPr/>
                              <wps:spPr>
                                <a:xfrm flipV="1">
                                  <a:off x="1633855" y="3072130"/>
                                  <a:ext cx="635" cy="171450"/>
                                </a:xfrm>
                                <a:prstGeom prst="line">
                                  <a:avLst/>
                                </a:prstGeom>
                                <a:ln w="9525" cap="flat" cmpd="sng">
                                  <a:solidFill>
                                    <a:srgbClr val="000000"/>
                                  </a:solidFill>
                                  <a:prstDash val="solid"/>
                                  <a:headEnd type="none" w="med" len="med"/>
                                  <a:tailEnd type="triangle" w="med" len="med"/>
                                </a:ln>
                              </wps:spPr>
                              <wps:bodyPr/>
                            </wps:wsp>
                            <wps:wsp>
                              <wps:cNvPr id="46" name="矩形 55"/>
                              <wps:cNvSpPr/>
                              <wps:spPr>
                                <a:xfrm>
                                  <a:off x="655955" y="2683510"/>
                                  <a:ext cx="601980" cy="292100"/>
                                </a:xfrm>
                                <a:prstGeom prst="rect">
                                  <a:avLst/>
                                </a:prstGeom>
                                <a:noFill/>
                                <a:ln w="9525">
                                  <a:noFill/>
                                </a:ln>
                              </wps:spPr>
                              <wps:txbx>
                                <w:txbxContent>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w:t>
                                    </w:r>
                                  </w:p>
                                </w:txbxContent>
                              </wps:txbx>
                              <wps:bodyPr upright="1"/>
                            </wps:wsp>
                            <wps:wsp>
                              <wps:cNvPr id="47" name="矩形 57"/>
                              <wps:cNvSpPr/>
                              <wps:spPr>
                                <a:xfrm>
                                  <a:off x="2059305" y="2639324"/>
                                  <a:ext cx="469900" cy="292200"/>
                                </a:xfrm>
                                <a:prstGeom prst="rect">
                                  <a:avLst/>
                                </a:prstGeom>
                                <a:noFill/>
                                <a:ln w="9525">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4800</w:t>
                                    </w:r>
                                  </w:p>
                                </w:txbxContent>
                              </wps:txbx>
                              <wps:bodyPr upright="1"/>
                            </wps:wsp>
                            <wps:wsp>
                              <wps:cNvPr id="48" name="矩形 37"/>
                              <wps:cNvSpPr/>
                              <wps:spPr>
                                <a:xfrm>
                                  <a:off x="1275080" y="836930"/>
                                  <a:ext cx="946785" cy="297180"/>
                                </a:xfrm>
                                <a:prstGeom prst="rect">
                                  <a:avLst/>
                                </a:prstGeom>
                                <a:noFill/>
                                <a:ln w="9525">
                                  <a:noFill/>
                                </a:ln>
                              </wps:spPr>
                              <wps:txbx>
                                <w:txbxContent>
                                  <w:p>
                                    <w:pPr>
                                      <w:jc w:val="center"/>
                                      <w:rPr>
                                        <w:szCs w:val="21"/>
                                      </w:rPr>
                                    </w:pPr>
                                    <w:r>
                                      <w:rPr>
                                        <w:rFonts w:hint="eastAsia"/>
                                        <w:szCs w:val="21"/>
                                      </w:rPr>
                                      <w:t>损耗</w:t>
                                    </w:r>
                                    <w:r>
                                      <w:rPr>
                                        <w:rFonts w:hint="eastAsia" w:ascii="Times New Roman" w:hAnsi="Times New Roman" w:cs="Times New Roman"/>
                                        <w:szCs w:val="21"/>
                                      </w:rPr>
                                      <w:t>200</w:t>
                                    </w:r>
                                  </w:p>
                                </w:txbxContent>
                              </wps:txbx>
                              <wps:bodyPr upright="1"/>
                            </wps:wsp>
                            <wps:wsp>
                              <wps:cNvPr id="50" name="任意多边形 35"/>
                              <wps:cNvSpPr/>
                              <wps:spPr>
                                <a:xfrm>
                                  <a:off x="1598930" y="1036955"/>
                                  <a:ext cx="179705" cy="269240"/>
                                </a:xfrm>
                                <a:custGeom>
                                  <a:avLst/>
                                  <a:gdLst/>
                                  <a:ahLst/>
                                  <a:cxnLst/>
                                  <a:rect l="0" t="0" r="0" b="0"/>
                                  <a:pathLst>
                                    <a:path w="630" h="468">
                                      <a:moveTo>
                                        <a:pt x="0" y="468"/>
                                      </a:moveTo>
                                      <a:cubicBezTo>
                                        <a:pt x="79" y="325"/>
                                        <a:pt x="158" y="182"/>
                                        <a:pt x="210" y="156"/>
                                      </a:cubicBezTo>
                                      <a:cubicBezTo>
                                        <a:pt x="262" y="130"/>
                                        <a:pt x="245" y="338"/>
                                        <a:pt x="315" y="312"/>
                                      </a:cubicBezTo>
                                      <a:cubicBezTo>
                                        <a:pt x="385" y="286"/>
                                        <a:pt x="507" y="143"/>
                                        <a:pt x="630" y="0"/>
                                      </a:cubicBezTo>
                                    </a:path>
                                  </a:pathLst>
                                </a:custGeom>
                                <a:noFill/>
                                <a:ln w="9525" cap="flat" cmpd="sng">
                                  <a:solidFill>
                                    <a:srgbClr val="000000"/>
                                  </a:solidFill>
                                  <a:prstDash val="solid"/>
                                  <a:headEnd type="none" w="med" len="med"/>
                                  <a:tailEnd type="triangle" w="med" len="med"/>
                                </a:ln>
                              </wps:spPr>
                              <wps:bodyPr upright="1"/>
                            </wps:wsp>
                            <wps:wsp>
                              <wps:cNvPr id="52" name="直接连接符 28"/>
                              <wps:cNvCnPr/>
                              <wps:spPr>
                                <a:xfrm flipH="1">
                                  <a:off x="2053590" y="1457960"/>
                                  <a:ext cx="1346835" cy="1270"/>
                                </a:xfrm>
                                <a:prstGeom prst="line">
                                  <a:avLst/>
                                </a:prstGeom>
                                <a:ln w="6350" cap="flat" cmpd="sng">
                                  <a:solidFill>
                                    <a:srgbClr val="000000"/>
                                  </a:solidFill>
                                  <a:prstDash val="solid"/>
                                  <a:bevel/>
                                  <a:headEnd type="none" w="med" len="med"/>
                                  <a:tailEnd type="triangle" w="med" len="med"/>
                                </a:ln>
                              </wps:spPr>
                              <wps:bodyPr/>
                            </wps:wsp>
                            <wps:wsp>
                              <wps:cNvPr id="53" name="任意多边形 35"/>
                              <wps:cNvSpPr/>
                              <wps:spPr>
                                <a:xfrm>
                                  <a:off x="1656080" y="2503805"/>
                                  <a:ext cx="179705" cy="269240"/>
                                </a:xfrm>
                                <a:custGeom>
                                  <a:avLst/>
                                  <a:gdLst/>
                                  <a:ahLst/>
                                  <a:cxnLst/>
                                  <a:rect l="0" t="0" r="0" b="0"/>
                                  <a:pathLst>
                                    <a:path w="630" h="468">
                                      <a:moveTo>
                                        <a:pt x="0" y="468"/>
                                      </a:moveTo>
                                      <a:cubicBezTo>
                                        <a:pt x="79" y="325"/>
                                        <a:pt x="158" y="182"/>
                                        <a:pt x="210" y="156"/>
                                      </a:cubicBezTo>
                                      <a:cubicBezTo>
                                        <a:pt x="262" y="130"/>
                                        <a:pt x="245" y="338"/>
                                        <a:pt x="315" y="312"/>
                                      </a:cubicBezTo>
                                      <a:cubicBezTo>
                                        <a:pt x="385" y="286"/>
                                        <a:pt x="507" y="143"/>
                                        <a:pt x="630" y="0"/>
                                      </a:cubicBezTo>
                                    </a:path>
                                  </a:pathLst>
                                </a:custGeom>
                                <a:noFill/>
                                <a:ln w="9525" cap="flat" cmpd="sng">
                                  <a:solidFill>
                                    <a:srgbClr val="000000"/>
                                  </a:solidFill>
                                  <a:prstDash val="solid"/>
                                  <a:headEnd type="none" w="med" len="med"/>
                                  <a:tailEnd type="triangle" w="med" len="med"/>
                                </a:ln>
                              </wps:spPr>
                              <wps:bodyPr upright="1"/>
                            </wps:wsp>
                            <wps:wsp>
                              <wps:cNvPr id="54" name="矩形 37"/>
                              <wps:cNvSpPr/>
                              <wps:spPr>
                                <a:xfrm>
                                  <a:off x="1903730" y="2389505"/>
                                  <a:ext cx="766445" cy="297180"/>
                                </a:xfrm>
                                <a:prstGeom prst="rect">
                                  <a:avLst/>
                                </a:prstGeom>
                                <a:noFill/>
                                <a:ln w="9525">
                                  <a:noFill/>
                                </a:ln>
                              </wps:spPr>
                              <wps:txbx>
                                <w:txbxContent>
                                  <w:p>
                                    <w:pPr>
                                      <w:jc w:val="center"/>
                                      <w:rPr>
                                        <w:szCs w:val="21"/>
                                      </w:rPr>
                                    </w:pPr>
                                    <w:r>
                                      <w:rPr>
                                        <w:rFonts w:hint="eastAsia"/>
                                        <w:szCs w:val="21"/>
                                      </w:rPr>
                                      <w:t>损耗</w:t>
                                    </w:r>
                                    <w:r>
                                      <w:rPr>
                                        <w:rFonts w:hint="eastAsia" w:ascii="Times New Roman" w:hAnsi="Times New Roman" w:cs="Times New Roman"/>
                                        <w:szCs w:val="21"/>
                                      </w:rPr>
                                      <w:t>7200</w:t>
                                    </w:r>
                                  </w:p>
                                </w:txbxContent>
                              </wps:txbx>
                              <wps:bodyPr upright="1"/>
                            </wps:wsp>
                            <wps:wsp>
                              <wps:cNvPr id="55" name="直接连接符 28"/>
                              <wps:cNvCnPr/>
                              <wps:spPr>
                                <a:xfrm>
                                  <a:off x="2970530" y="3077210"/>
                                  <a:ext cx="2540" cy="175260"/>
                                </a:xfrm>
                                <a:prstGeom prst="line">
                                  <a:avLst/>
                                </a:prstGeom>
                                <a:ln w="6350" cap="flat" cmpd="sng">
                                  <a:solidFill>
                                    <a:srgbClr val="000000"/>
                                  </a:solidFill>
                                  <a:prstDash val="solid"/>
                                  <a:headEnd type="none" w="med" len="med"/>
                                  <a:tailEnd type="none" w="med" len="med"/>
                                </a:ln>
                              </wps:spPr>
                              <wps:bodyPr/>
                            </wps:wsp>
                            <wps:wsp>
                              <wps:cNvPr id="56" name="直接连接符 28"/>
                              <wps:cNvCnPr/>
                              <wps:spPr>
                                <a:xfrm>
                                  <a:off x="1624965" y="3243580"/>
                                  <a:ext cx="1356360" cy="0"/>
                                </a:xfrm>
                                <a:prstGeom prst="line">
                                  <a:avLst/>
                                </a:prstGeom>
                                <a:ln w="6350" cap="flat" cmpd="sng">
                                  <a:solidFill>
                                    <a:srgbClr val="000000"/>
                                  </a:solidFill>
                                  <a:prstDash val="solid"/>
                                  <a:headEnd type="none" w="med" len="med"/>
                                  <a:tailEnd type="none" w="med" len="med"/>
                                </a:ln>
                              </wps:spPr>
                              <wps:bodyPr/>
                            </wps:wsp>
                            <wps:wsp>
                              <wps:cNvPr id="1" name="直接连接符 31"/>
                              <wps:cNvCnPr/>
                              <wps:spPr>
                                <a:xfrm>
                                  <a:off x="736600" y="3926205"/>
                                  <a:ext cx="533400" cy="635"/>
                                </a:xfrm>
                                <a:prstGeom prst="line">
                                  <a:avLst/>
                                </a:prstGeom>
                                <a:ln w="9525" cap="flat" cmpd="sng">
                                  <a:solidFill>
                                    <a:srgbClr val="000000"/>
                                  </a:solidFill>
                                  <a:prstDash val="solid"/>
                                  <a:headEnd type="none" w="med" len="med"/>
                                  <a:tailEnd type="triangle" w="med" len="med"/>
                                </a:ln>
                              </wps:spPr>
                              <wps:bodyPr/>
                            </wps:wsp>
                            <wps:wsp>
                              <wps:cNvPr id="2" name="矩形 48"/>
                              <wps:cNvSpPr/>
                              <wps:spPr>
                                <a:xfrm>
                                  <a:off x="1276350" y="3772535"/>
                                  <a:ext cx="7874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lang w:eastAsia="zh-CN"/>
                                      </w:rPr>
                                      <w:t>清洗</w:t>
                                    </w:r>
                                    <w:r>
                                      <w:rPr>
                                        <w:rFonts w:hint="eastAsia"/>
                                        <w:szCs w:val="21"/>
                                      </w:rPr>
                                      <w:t>用水</w:t>
                                    </w:r>
                                  </w:p>
                                </w:txbxContent>
                              </wps:txbx>
                              <wps:bodyPr upright="1"/>
                            </wps:wsp>
                            <wps:wsp>
                              <wps:cNvPr id="3" name="直接连接符 28"/>
                              <wps:cNvCnPr/>
                              <wps:spPr>
                                <a:xfrm>
                                  <a:off x="2067560" y="3910330"/>
                                  <a:ext cx="1130300" cy="1905"/>
                                </a:xfrm>
                                <a:prstGeom prst="line">
                                  <a:avLst/>
                                </a:prstGeom>
                                <a:ln w="6350" cap="flat" cmpd="sng">
                                  <a:solidFill>
                                    <a:srgbClr val="000000"/>
                                  </a:solidFill>
                                  <a:prstDash val="solid"/>
                                  <a:headEnd type="none" w="med" len="med"/>
                                  <a:tailEnd type="none" w="med" len="med"/>
                                </a:ln>
                              </wps:spPr>
                              <wps:bodyPr/>
                            </wps:wsp>
                            <wps:wsp>
                              <wps:cNvPr id="4" name="直接连接符 53"/>
                              <wps:cNvCnPr/>
                              <wps:spPr>
                                <a:xfrm flipH="1" flipV="1">
                                  <a:off x="3197225" y="3076575"/>
                                  <a:ext cx="635" cy="835660"/>
                                </a:xfrm>
                                <a:prstGeom prst="line">
                                  <a:avLst/>
                                </a:prstGeom>
                                <a:ln w="9525" cap="flat" cmpd="sng">
                                  <a:solidFill>
                                    <a:srgbClr val="000000"/>
                                  </a:solidFill>
                                  <a:prstDash val="solid"/>
                                  <a:headEnd type="none" w="med" len="med"/>
                                  <a:tailEnd type="triangle" w="med" len="med"/>
                                </a:ln>
                              </wps:spPr>
                              <wps:bodyPr/>
                            </wps:wsp>
                            <wps:wsp>
                              <wps:cNvPr id="5" name="矩形 55"/>
                              <wps:cNvSpPr/>
                              <wps:spPr>
                                <a:xfrm>
                                  <a:off x="638810" y="3639185"/>
                                  <a:ext cx="601980" cy="292100"/>
                                </a:xfrm>
                                <a:prstGeom prst="rect">
                                  <a:avLst/>
                                </a:prstGeom>
                                <a:noFill/>
                                <a:ln w="9525">
                                  <a:noFill/>
                                </a:ln>
                              </wps:spPr>
                              <wps:txbx>
                                <w:txbxContent>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9000</w:t>
                                    </w:r>
                                  </w:p>
                                </w:txbxContent>
                              </wps:txbx>
                              <wps:bodyPr upright="1"/>
                            </wps:wsp>
                            <wps:wsp>
                              <wps:cNvPr id="14" name="任意多边形 35"/>
                              <wps:cNvSpPr/>
                              <wps:spPr>
                                <a:xfrm>
                                  <a:off x="1617980" y="3495675"/>
                                  <a:ext cx="179705" cy="269240"/>
                                </a:xfrm>
                                <a:custGeom>
                                  <a:avLst/>
                                  <a:gdLst/>
                                  <a:ahLst/>
                                  <a:cxnLst/>
                                  <a:rect l="0" t="0" r="0" b="0"/>
                                  <a:pathLst>
                                    <a:path w="630" h="468">
                                      <a:moveTo>
                                        <a:pt x="0" y="468"/>
                                      </a:moveTo>
                                      <a:cubicBezTo>
                                        <a:pt x="79" y="325"/>
                                        <a:pt x="158" y="182"/>
                                        <a:pt x="210" y="156"/>
                                      </a:cubicBezTo>
                                      <a:cubicBezTo>
                                        <a:pt x="262" y="130"/>
                                        <a:pt x="245" y="338"/>
                                        <a:pt x="315" y="312"/>
                                      </a:cubicBezTo>
                                      <a:cubicBezTo>
                                        <a:pt x="385" y="286"/>
                                        <a:pt x="507" y="143"/>
                                        <a:pt x="630" y="0"/>
                                      </a:cubicBezTo>
                                    </a:path>
                                  </a:pathLst>
                                </a:custGeom>
                                <a:noFill/>
                                <a:ln w="9525" cap="flat" cmpd="sng">
                                  <a:solidFill>
                                    <a:srgbClr val="000000"/>
                                  </a:solidFill>
                                  <a:prstDash val="solid"/>
                                  <a:headEnd type="none" w="med" len="med"/>
                                  <a:tailEnd type="triangle" w="med" len="med"/>
                                </a:ln>
                              </wps:spPr>
                              <wps:bodyPr upright="1"/>
                            </wps:wsp>
                            <wps:wsp>
                              <wps:cNvPr id="15" name="矩形 37"/>
                              <wps:cNvSpPr/>
                              <wps:spPr>
                                <a:xfrm>
                                  <a:off x="1751965" y="3369310"/>
                                  <a:ext cx="766445" cy="297180"/>
                                </a:xfrm>
                                <a:prstGeom prst="rect">
                                  <a:avLst/>
                                </a:prstGeom>
                                <a:noFill/>
                                <a:ln w="9525">
                                  <a:noFill/>
                                </a:ln>
                              </wps:spPr>
                              <wps:txbx>
                                <w:txbxContent>
                                  <w:p>
                                    <w:pPr>
                                      <w:jc w:val="center"/>
                                      <w:rPr>
                                        <w:szCs w:val="21"/>
                                      </w:rPr>
                                    </w:pPr>
                                    <w:r>
                                      <w:rPr>
                                        <w:rFonts w:hint="eastAsia"/>
                                        <w:szCs w:val="21"/>
                                      </w:rPr>
                                      <w:t>损耗</w:t>
                                    </w:r>
                                    <w:r>
                                      <w:rPr>
                                        <w:rFonts w:hint="eastAsia" w:ascii="Times New Roman" w:hAnsi="Times New Roman" w:cs="Times New Roman"/>
                                        <w:szCs w:val="21"/>
                                        <w:lang w:val="en-US" w:eastAsia="zh-CN"/>
                                      </w:rPr>
                                      <w:t>18</w:t>
                                    </w:r>
                                    <w:r>
                                      <w:rPr>
                                        <w:rFonts w:hint="eastAsia" w:ascii="Times New Roman" w:hAnsi="Times New Roman" w:cs="Times New Roman"/>
                                        <w:szCs w:val="21"/>
                                      </w:rPr>
                                      <w:t>00</w:t>
                                    </w:r>
                                  </w:p>
                                </w:txbxContent>
                              </wps:txbx>
                              <wps:bodyPr upright="1"/>
                            </wps:wsp>
                            <wps:wsp>
                              <wps:cNvPr id="16" name="矩形 16"/>
                              <wps:cNvSpPr/>
                              <wps:spPr>
                                <a:xfrm>
                                  <a:off x="2416810" y="3684270"/>
                                  <a:ext cx="531495" cy="297180"/>
                                </a:xfrm>
                                <a:prstGeom prst="rect">
                                  <a:avLst/>
                                </a:prstGeom>
                                <a:noFill/>
                                <a:ln w="9525">
                                  <a:noFill/>
                                </a:ln>
                              </wps:spPr>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7200</w:t>
                                    </w:r>
                                  </w:p>
                                </w:txbxContent>
                              </wps:txbx>
                              <wps:bodyPr upright="1"/>
                            </wps:wsp>
                            <wps:wsp>
                              <wps:cNvPr id="17" name="矩形 17"/>
                              <wps:cNvSpPr/>
                              <wps:spPr>
                                <a:xfrm>
                                  <a:off x="2084705" y="3019425"/>
                                  <a:ext cx="531495" cy="297180"/>
                                </a:xfrm>
                                <a:prstGeom prst="rect">
                                  <a:avLst/>
                                </a:prstGeom>
                                <a:noFill/>
                                <a:ln w="9525">
                                  <a:noFill/>
                                </a:ln>
                              </wps:spPr>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12000</w:t>
                                    </w:r>
                                  </w:p>
                                </w:txbxContent>
                              </wps:txbx>
                              <wps:bodyPr upright="1"/>
                            </wps:wsp>
                          </wpc:wpc>
                        </a:graphicData>
                      </a:graphic>
                    </wp:inline>
                  </w:drawing>
                </mc:Choice>
                <mc:Fallback>
                  <w:pict>
                    <v:group id="_x0000_s1026" o:spid="_x0000_s1026" o:spt="203" style="height:327.75pt;width:424.35pt;" coordsize="5389245,4162425" editas="canvas"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">
                      <o:lock v:ext="edit" aspectratio="f"/>
                      <v:shape id="_x0000_s1026" o:spid="_x0000_s1026" style="position:absolute;left:0;top:0;height:4162425;width:538924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">
                        <v:fill on="f" focussize="0,0"/>
                        <v:stroke on="f"/>
                        <v:imagedata o:title=""/>
                        <o:lock v:ext="edit" aspectratio="t"/>
                      </v:shape>
                      <v:line id="直接连接符 2" o:spid="_x0000_s1026" o:spt="20" style="position:absolute;left:732790;top:606425;height:3324225;width:2540;" filled="f" stroked="t" coordsize="21600,21600" o:gfxdata="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6olag1gAAAAUBAAAP&#10;AAAAAAAAAAEAIAAAACIAAABkcnMvZG93bnJldi54bWxQSwECFAAUAAAACACHTuJATauLiuEBAACY&#10;AwAADgAAAAAAAAABACAAAAAlAQAAZHJzL2Uyb0RvYy54bWxQSwUGAAAAAAYABgBZAQAAeAUAAAAA&#10;">
                        <v:fill on="f" focussize="0,0"/>
                        <v:stroke color="#000000" joinstyle="round"/>
                        <v:imagedata o:title=""/>
                        <o:lock v:ext="edit" aspectratio="f"/>
                      </v:line>
                      <v:rect id="矩形 11" o:spid="_x0000_s1026" o:spt="1" style="position:absolute;left:27305;top:1548657;height:595198;width:734060;"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KZo39cAAAAFAQAADwAAAAAAAAABACAA&#10;AAAiAAAAZHJzL2Rvd25yZXYueG1sUEsBAhQAFAAAAAgAh07iQHvpcXqcAQAABwMAAA4AAAAAAAAA&#10;AQAgAAAAJgEAAGRycy9lMm9Eb2MueG1sUEsFBgAAAAAGAAYAWQEAADQFAAAAAA==&#10;">
                        <v:fill on="f" focussize="0,0"/>
                        <v:stroke on="f"/>
                        <v:imagedata o:title=""/>
                        <o:lock v:ext="edit" aspectratio="f"/>
                        <v:textbox>
                          <w:txbxContent>
                            <w:p>
                              <w:pPr>
                                <w:spacing w:line="400" w:lineRule="exact"/>
                                <w:jc w:val="center"/>
                                <w:rPr>
                                  <w:szCs w:val="21"/>
                                </w:rPr>
                              </w:pPr>
                              <w:r>
                                <w:rPr>
                                  <w:rFonts w:hint="eastAsia"/>
                                  <w:szCs w:val="21"/>
                                </w:rPr>
                                <w:t>总用水</w:t>
                              </w:r>
                            </w:p>
                            <w:p>
                              <w:pPr>
                                <w:spacing w:line="400" w:lineRule="exact"/>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9748</w:t>
                              </w:r>
                            </w:p>
                          </w:txbxContent>
                        </v:textbox>
                      </v:rect>
                      <v:rect id="矩形 12" o:spid="_x0000_s1026" o:spt="1" style="position:absolute;left:1266190;top:473236;height:297916;width:784225;" fillcolor="#FFFFFF" filled="t" stroked="t" coordsize="21600,21600" o:gfxdata="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cZyCtUAAAAFAQAADwAAAAAAAAABACAAAAAiAAAAZHJzL2Rvd25yZXYueG1sUEsBAhQA&#10;FAAAAAgAh07iQPpavc71AQAA5wMAAA4AAAAAAAAAAQAgAAAAJAEAAGRycy9lMm9Eb2MueG1sUEsF&#10;BgAAAAAGAAYAWQEAAIsFAAAAAA==&#10;">
                        <v:fill on="t" focussize="0,0"/>
                        <v:stroke color="#000000" joinstyle="miter"/>
                        <v:imagedata o:title=""/>
                        <o:lock v:ext="edit" aspectratio="f"/>
                        <v:textbox>
                          <w:txbxContent>
                            <w:p>
                              <w:pPr>
                                <w:jc w:val="center"/>
                                <w:rPr>
                                  <w:szCs w:val="21"/>
                                </w:rPr>
                              </w:pPr>
                              <w:r>
                                <w:rPr>
                                  <w:rFonts w:hint="eastAsia"/>
                                  <w:szCs w:val="21"/>
                                </w:rPr>
                                <w:t>职工生活</w:t>
                              </w:r>
                            </w:p>
                          </w:txbxContent>
                        </v:textbox>
                      </v:rect>
                      <v:rect id="矩形 13" o:spid="_x0000_s1026" o:spt="1" style="position:absolute;left:710565;top:335915;height:297815;width:55943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Epmjf1wAAAAUBAAAPAAAAAAAAAAEAIAAA&#10;ACIAAABkcnMvZG93bnJldi54bWxQSwECFAAUAAAACACHTuJAsSNmNJsBAAAHAwAADgAAAAAAAAAB&#10;ACAAAAAmAQAAZHJzL2Uyb0RvYy54bWxQSwUGAAAAAAYABgBZAQAAMwU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240</w:t>
                              </w:r>
                            </w:p>
                          </w:txbxContent>
                        </v:textbox>
                      </v:rect>
                      <v:shape id="任意多边形 14" o:spid="_x0000_s1026" o:spt="100" style="position:absolute;left:1672590;top:297281;height:175955;width:252095;" filled="f" stroked="t" coordsize="630,468" o:gfxdata="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uns&#10;i9cAAAAFAQAADwAAAAAAAAABACAAAAAiAAAAZHJzL2Rvd25yZXYueG1sUEsBAhQAFAAAAAgAh07i&#10;QORhVCGVAgAAbwUAAA4AAAAAAAAAAQAgAAAAJgEAAGRycy9lMm9Eb2MueG1sUEsFBgAAAAAGAAYA&#10;WQEAAC0GAAAAAA==&#10;" path="m0,468c79,325,158,182,210,156c262,130,245,338,315,312c385,286,507,143,630,0e">
                        <v:fill on="f" focussize="0,0"/>
                        <v:stroke color="#000000" joinstyle="round" endarrow="block"/>
                        <v:imagedata o:title=""/>
                        <o:lock v:ext="edit" aspectratio="f"/>
                      </v:shape>
                      <v:rect id="矩形 15" o:spid="_x0000_s1026" o:spt="1" style="position:absolute;left:1692275;top:0;height:297180;width:78549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xKZo39cAAAAFAQAADwAAAAAAAAABACAAAAAiAAAA&#10;ZHJzL2Rvd25yZXYueG1sUEsBAhQAFAAAAAgAh07iQDrFEoqWAQAAAwMAAA4AAAAAAAAAAQAgAAAA&#10;JgEAAGRycy9lMm9Eb2MueG1sUEsFBgAAAAAGAAYAWQEAAC4FAAAAAA==&#10;">
                        <v:fill on="f" focussize="0,0"/>
                        <v:stroke on="f"/>
                        <v:imagedata o:title=""/>
                        <o:lock v:ext="edit" aspectratio="f"/>
                        <v:textbox>
                          <w:txbxContent>
                            <w:p>
                              <w:pPr>
                                <w:jc w:val="center"/>
                                <w:rPr>
                                  <w:rFonts w:ascii="Times New Roman" w:hAnsi="Times New Roman" w:cs="Times New Roman"/>
                                  <w:szCs w:val="21"/>
                                </w:rPr>
                              </w:pPr>
                              <w:r>
                                <w:rPr>
                                  <w:rFonts w:hint="eastAsia"/>
                                  <w:szCs w:val="21"/>
                                </w:rPr>
                                <w:t>损耗</w:t>
                              </w:r>
                              <w:r>
                                <w:rPr>
                                  <w:rFonts w:hint="eastAsia" w:ascii="Times New Roman" w:hAnsi="Times New Roman" w:cs="Times New Roman"/>
                                  <w:szCs w:val="21"/>
                                </w:rPr>
                                <w:t>48</w:t>
                              </w:r>
                            </w:p>
                          </w:txbxContent>
                        </v:textbox>
                      </v:rect>
                      <v:rect id="矩形 16" o:spid="_x0000_s1026" o:spt="1" style="position:absolute;left:2437130;top:1192530;height:297180;width:53149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KZo39cAAAAFAQAADwAAAAAAAAABACAA&#10;AAAiAAAAZHJzL2Rvd25yZXYueG1sUEsBAhQAFAAAAAgAh07iQOtEbAGcAQAACQMAAA4AAAAAAAAA&#10;AQAgAAAAJgEAAGRycy9lMm9Eb2MueG1sUEsFBgAAAAAGAAYAWQEAADQFAAAAAA==&#10;">
                        <v:fill on="f" focussize="0,0"/>
                        <v:stroke on="f"/>
                        <v:imagedata o:title=""/>
                        <o:lock v:ext="edit" aspectratio="f"/>
                        <v:textbox>
                          <w:txbxContent>
                            <w:p>
                              <w:pPr>
                                <w:rPr>
                                  <w:rFonts w:ascii="Times New Roman" w:hAnsi="Times New Roman" w:cs="Times New Roman"/>
                                </w:rPr>
                              </w:pPr>
                              <w:r>
                                <w:rPr>
                                  <w:rFonts w:hint="eastAsia" w:ascii="Times New Roman" w:hAnsi="Times New Roman" w:cs="Times New Roman"/>
                                </w:rPr>
                                <w:t>192</w:t>
                              </w:r>
                            </w:p>
                          </w:txbxContent>
                        </v:textbox>
                      </v:rect>
                      <v:rect id="矩形 17" o:spid="_x0000_s1026" o:spt="1" style="position:absolute;left:2021205;top:379095;height:318770;width:500380;"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SmaN/XAAAABQEAAA8AAAAAAAAAAQAgAAAA&#10;IgAAAGRycy9kb3ducmV2LnhtbFBLAQIUABQAAAAIAIdO4kA/vFK1mgEAAAgDAAAOAAAAAAAAAAEA&#10;IAAAACYBAABkcnMvZTJvRG9jLnhtbFBLBQYAAAAABgAGAFkBAAAyBQ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192</w:t>
                              </w:r>
                            </w:p>
                          </w:txbxContent>
                        </v:textbox>
                      </v:rect>
                      <v:line id="直接连接符 18" o:spid="_x0000_s1026" o:spt="20" style="position:absolute;left:732790;top:614254;height:635;width:533400;" filled="f" stroked="t" coordsize="21600,21600" o:gfxdata="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db1wNgA&#10;AAAFAQAADwAAAAAAAAABACAAAAAiAAAAZHJzL2Rvd25yZXYueG1sUEsBAhQAFAAAAAgAh07iQDWp&#10;TWfmAQAAmwMAAA4AAAAAAAAAAQAgAAAAJwEAAGRycy9lMm9Eb2MueG1sUEsFBgAAAAAGAAYAWQEA&#10;AH8FAAAAAA==&#10;">
                        <v:fill on="f" focussize="0,0"/>
                        <v:stroke color="#000000" joinstyle="round" endarrow="block"/>
                        <v:imagedata o:title=""/>
                        <o:lock v:ext="edit" aspectratio="f"/>
                      </v:line>
                      <v:line id="直接连接符 19" o:spid="_x0000_s1026" o:spt="20" style="position:absolute;left:2044065;top:613619;flip:y;height:1270;width:504190;" filled="f" stroked="t" coordsize="21600,21600" o:gfxdata="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G+YJPXAAAABQEAAA8AAAAAAAAAAQAgAAAAIgAAAGRycy9kb3ducmV2LnhtbFBLAQIUABQA&#10;AAAIAIdO4kB9lbv18QEAAKcDAAAOAAAAAAAAAAEAIAAAACYBAABkcnMvZTJvRG9jLnhtbFBLBQYA&#10;AAAABgAGAFkBAACJBQAAAAA=&#10;">
                        <v:fill on="f" focussize="0,0"/>
                        <v:stroke color="#000000" joinstyle="round" endarrow="block"/>
                        <v:imagedata o:title=""/>
                        <o:lock v:ext="edit" aspectratio="f"/>
                      </v:line>
                      <v:line id="直接连接符 20" o:spid="_x0000_s1026" o:spt="20" style="position:absolute;left:724535;top:2216905;height:635;width:533400;" filled="f" stroked="t" coordsize="21600,21600" o:gfxdata="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1vXA2AAA&#10;AAUBAAAPAAAAAAAAAAEAIAAAACIAAABkcnMvZG93bnJldi54bWxQSwECFAAUAAAACACHTuJAiNdO&#10;YOUBAACcAwAADgAAAAAAAAABACAAAAAnAQAAZHJzL2Uyb0RvYy54bWxQSwUGAAAAAAYABgBZAQAA&#10;fgUAAAAA&#10;">
                        <v:fill on="f" focussize="0,0"/>
                        <v:stroke color="#000000" joinstyle="round" endarrow="block"/>
                        <v:imagedata o:title=""/>
                        <o:lock v:ext="edit" aspectratio="f"/>
                      </v:line>
                      <v:rect id="矩形 21" o:spid="_x0000_s1026" o:spt="1" style="position:absolute;left:1257935;top:1310005;height:297815;width:795655;" fillcolor="#FFFFFF" filled="t" stroked="t" coordsize="21600,21600" o:gfxdata="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cZyCtUAAAAFAQAADwAAAAAAAAABACAAAAAiAAAAZHJzL2Rvd25yZXYueG1sUEsBAhQA&#10;FAAAAAgAh07iQDhdmPH1AQAA6AMAAA4AAAAAAAAAAQAgAAAAJAEAAGRycy9lMm9Eb2MueG1sUEsF&#10;BgAAAAAGAAYAWQEAAIsFAAAAAA==&#10;">
                        <v:fill on="t" focussize="0,0"/>
                        <v:stroke color="#000000" joinstyle="miter"/>
                        <v:imagedata o:title=""/>
                        <o:lock v:ext="edit" aspectratio="f"/>
                        <v:textbox>
                          <w:txbxContent>
                            <w:p>
                              <w:pPr>
                                <w:jc w:val="center"/>
                                <w:rPr>
                                  <w:szCs w:val="21"/>
                                </w:rPr>
                              </w:pPr>
                              <w:r>
                                <w:rPr>
                                  <w:rFonts w:hint="eastAsia"/>
                                  <w:szCs w:val="21"/>
                                </w:rPr>
                                <w:t>绿化用水</w:t>
                              </w:r>
                            </w:p>
                          </w:txbxContent>
                        </v:textbox>
                      </v:rect>
                      <v:rect id="矩形 26" o:spid="_x0000_s1026" o:spt="1" style="position:absolute;left:713740;top:1946938;height:297281;width:47688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SmaN/XAAAABQEAAA8AAAAAAAAAAQAg&#10;AAAAIgAAAGRycy9kb3ducmV2LnhtbFBLAQIUABQAAAAIAIdO4kA5j1tZnQEAAAgDAAAOAAAAAAAA&#10;AAEAIAAAACYBAABkcnMvZTJvRG9jLnhtbFBLBQYAAAAABgAGAFkBAAA1BQ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500</w:t>
                              </w:r>
                            </w:p>
                          </w:txbxContent>
                        </v:textbox>
                      </v:rect>
                      <v:rect id="矩形 27" o:spid="_x0000_s1026" o:spt="1" style="position:absolute;left:2558415;top:454025;height:297815;width:1457325;" fillcolor="#FFFFFF" filled="t" stroked="t" coordsize="21600,21600" o:gfxdata="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xnIK1QAAAAUBAAAPAAAAAAAAAAEAIAAAACIAAABkcnMvZG93bnJldi54bWxQSwECFAAU&#10;AAAACACHTuJA3bEALfQBAADoAwAADgAAAAAAAAABACAAAAAkAQAAZHJzL2Uyb0RvYy54bWxQSwUG&#10;AAAAAAYABgBZAQAAigUAAAAA&#10;">
                        <v:fill on="t" focussize="0,0"/>
                        <v:stroke color="#000000" joinstyle="miter"/>
                        <v:imagedata o:title=""/>
                        <o:lock v:ext="edit" aspectratio="f"/>
                        <v:textbox>
                          <w:txbxContent>
                            <w:p>
                              <w:pPr>
                                <w:jc w:val="center"/>
                                <w:rPr>
                                  <w:szCs w:val="21"/>
                                </w:rPr>
                              </w:pPr>
                              <w:r>
                                <w:rPr>
                                  <w:rFonts w:hint="eastAsia"/>
                                  <w:szCs w:val="21"/>
                                </w:rPr>
                                <w:t>地埋式污水处理设施</w:t>
                              </w:r>
                            </w:p>
                          </w:txbxContent>
                        </v:textbox>
                      </v:rect>
                      <v:line id="直接连接符 28" o:spid="_x0000_s1026" o:spt="20" style="position:absolute;left:3389630;top:758825;height:718185;width:1270;" filled="f" stroked="t" coordsize="21600,21600" o:gfxdata="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3lWQ3TAAAABQEAAA8AAAAA&#10;AAAAAQAgAAAAIgAAAGRycy9kb3ducmV2LnhtbFBLAQIUABQAAAAIAIdO4kALS3hW4AEAAJkDAAAO&#10;AAAAAAAAAAEAIAAAACIBAABkcnMvZTJvRG9jLnhtbFBLBQYAAAAABgAGAFkBAAB0BQAAAAA=&#10;">
                        <v:fill on="f" focussize="0,0"/>
                        <v:stroke weight="0.5pt" color="#000000" joinstyle="round"/>
                        <v:imagedata o:title=""/>
                        <o:lock v:ext="edit" aspectratio="f"/>
                      </v:line>
                      <v:line id="直接连接符 31" o:spid="_x0000_s1026" o:spt="20" style="position:absolute;left:181610;top:1880240;height:635;width:533400;" filled="f" stroked="t" coordsize="21600,21600" o:gfxdata="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db1wNgAAAAF&#10;AQAADwAAAAAAAAABACAAAAAiAAAAZHJzL2Rvd25yZXYueG1sUEsBAhQAFAAAAAgAh07iQCGZfjHj&#10;AQAAnAMAAA4AAAAAAAAAAQAgAAAAJwEAAGRycy9lMm9Eb2MueG1sUEsFBgAAAAAGAAYAWQEAAHwF&#10;AAAAAA==&#10;">
                        <v:fill on="f" focussize="0,0"/>
                        <v:stroke color="#000000" joinstyle="round" endarrow="block"/>
                        <v:imagedata o:title=""/>
                        <o:lock v:ext="edit" aspectratio="f"/>
                      </v:line>
                      <v:rect id="矩形 32" o:spid="_x0000_s1026" o:spt="1" style="position:absolute;left:694690;top:1184910;height:297180;width:58864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KZo39cAAAAFAQAADwAAAAAAAAABACAA&#10;AAAiAAAAZHJzL2Rvd25yZXYueG1sUEsBAhQAFAAAAAgAh07iQBPFOVKcAQAACAMAAA4AAAAAAAAA&#10;AQAgAAAAJgEAAGRycy9lMm9Eb2MueG1sUEsFBgAAAAAGAAYAWQEAADQFA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8</w:t>
                              </w:r>
                            </w:p>
                          </w:txbxContent>
                        </v:textbox>
                      </v:rect>
                      <v:line id="直接连接符 33" o:spid="_x0000_s1026" o:spt="20" style="position:absolute;left:735965;top:1445260;flip:y;height:5715;width:509905;" filled="f" stroked="t" coordsize="21600,21600" o:gfxdata="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b5gk9cAAAAFAQAADwAAAAAAAAABACAAAAAiAAAAZHJzL2Rvd25yZXYueG1sUEsBAhQAFAAAAAgA&#10;h07iQLWZAnXtAQAApwMAAA4AAAAAAAAAAQAgAAAAJgEAAGRycy9lMm9Eb2MueG1sUEsFBgAAAAAG&#10;AAYAWQEAAIUFAAAAAA==&#10;">
                        <v:fill on="f" focussize="0,0"/>
                        <v:stroke color="#000000" joinstyle="round" endarrow="block"/>
                        <v:imagedata o:title=""/>
                        <o:lock v:ext="edit" aspectratio="f"/>
                      </v:line>
                      <v:rect id="矩形 34" o:spid="_x0000_s1026" o:spt="1" style="position:absolute;left:1250950;top:2079625;height:297815;width:798830;" fillcolor="#FFFFFF" filled="t" stroked="t" coordsize="21600,21600" o:gfxdata="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HGcgrVAAAABQEAAA8AAAAAAAAAAQAgAAAAIgAAAGRycy9kb3ducmV2LnhtbFBLAQIU&#10;ABQAAAAIAIdO4kCQ9cgm9gEAAOgDAAAOAAAAAAAAAAEAIAAAACQBAABkcnMvZTJvRG9jLnhtbFBL&#10;BQYAAAAABgAGAFkBAACMBQAAAAA=&#10;">
                        <v:fill on="t" focussize="0,0"/>
                        <v:stroke color="#000000" joinstyle="miter"/>
                        <v:imagedata o:title=""/>
                        <o:lock v:ext="edit" aspectratio="f"/>
                        <v:textbox>
                          <w:txbxContent>
                            <w:p>
                              <w:pPr>
                                <w:jc w:val="center"/>
                                <w:rPr>
                                  <w:szCs w:val="21"/>
                                </w:rPr>
                              </w:pPr>
                              <w:r>
                                <w:rPr>
                                  <w:rFonts w:hint="eastAsia"/>
                                  <w:szCs w:val="21"/>
                                </w:rPr>
                                <w:t>道路洒水</w:t>
                              </w:r>
                            </w:p>
                          </w:txbxContent>
                        </v:textbox>
                      </v:rect>
                      <v:shape id="任意多边形 35" o:spid="_x0000_s1026" o:spt="100" style="position:absolute;left:1698625;top:1823720;height:269240;width:179705;" filled="f" stroked="t" coordsize="630,468" o:gfxdata="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unsi9cAAAAFAQAA&#10;DwAAAAAAAAABACAAAAAiAAAAZHJzL2Rvd25yZXYueG1sUEsBAhQAFAAAAAgAh07iQCK3zmOMAgAA&#10;cAUAAA4AAAAAAAAAAQAgAAAAJgEAAGRycy9lMm9Eb2MueG1sUEsFBgAAAAAGAAYAWQEAACQGAAAA&#10;AA==&#10;" path="m0,468c79,325,158,182,210,156c262,130,245,338,315,312c385,286,507,143,630,0e">
                        <v:fill on="f" focussize="0,0"/>
                        <v:stroke color="#000000" joinstyle="round" endarrow="block"/>
                        <v:imagedata o:title=""/>
                        <o:lock v:ext="edit" aspectratio="f"/>
                      </v:shape>
                      <v:rect id="矩形 37" o:spid="_x0000_s1026" o:spt="1" style="position:absolute;left:1814830;top:1696720;height:297180;width:94678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SmaN/XAAAABQEAAA8AAAAAAAAAAQAg&#10;AAAAIgAAAGRycy9kb3ducmV2LnhtbFBLAQIUABQAAAAIAIdO4kC76ETxnQEAAAkDAAAOAAAAAAAA&#10;AAEAIAAAACYBAABkcnMvZTJvRG9jLnhtbFBLBQYAAAAABgAGAFkBAAA1BQAAAAA=&#10;">
                        <v:fill on="f" focussize="0,0"/>
                        <v:stroke on="f"/>
                        <v:imagedata o:title=""/>
                        <o:lock v:ext="edit" aspectratio="f"/>
                        <v:textbox>
                          <w:txbxContent>
                            <w:p>
                              <w:pPr>
                                <w:jc w:val="center"/>
                                <w:rPr>
                                  <w:szCs w:val="21"/>
                                </w:rPr>
                              </w:pPr>
                              <w:r>
                                <w:rPr>
                                  <w:rFonts w:hint="eastAsia"/>
                                  <w:szCs w:val="21"/>
                                </w:rPr>
                                <w:t>损耗</w:t>
                              </w:r>
                              <w:r>
                                <w:rPr>
                                  <w:rFonts w:hint="eastAsia" w:ascii="Times New Roman" w:hAnsi="Times New Roman" w:cs="Times New Roman"/>
                                  <w:szCs w:val="21"/>
                                </w:rPr>
                                <w:t>500</w:t>
                              </w:r>
                            </w:p>
                          </w:txbxContent>
                        </v:textbox>
                      </v:rect>
                      <v:line id="直接连接符 47" o:spid="_x0000_s1026" o:spt="20" style="position:absolute;left:725170;top:2917825;height:635;width:528955;" filled="f" stroked="t" coordsize="21600,21600" o:gfxdata="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db1&#10;wNgAAAAFAQAADwAAAAAAAAABACAAAAAiAAAAZHJzL2Rvd25yZXYueG1sUEsBAhQAFAAAAAgAh07i&#10;QANfj6zpAQAAnAMAAA4AAAAAAAAAAQAgAAAAJwEAAGRycy9lMm9Eb2MueG1sUEsFBgAAAAAGAAYA&#10;WQEAAIIFAAAAAA==&#10;">
                        <v:fill on="f" focussize="0,0"/>
                        <v:stroke color="#000000" joinstyle="round" endarrow="block"/>
                        <v:imagedata o:title=""/>
                        <o:lock v:ext="edit" aspectratio="f"/>
                      </v:line>
                      <v:rect id="矩形 48" o:spid="_x0000_s1026" o:spt="1" style="position:absolute;left:1261110;top:2777801;height:292200;width:787400;" fillcolor="#FFFFFF" filled="t" stroked="t" coordsize="21600,21600" o:gfxdata="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cZyCtUAAAAFAQAADwAAAAAAAAABACAAAAAiAAAAZHJzL2Rvd25yZXYueG1sUEsBAhQAFAAA&#10;AAgAh07iQDCDVlzyAQAA6AMAAA4AAAAAAAAAAQAgAAAAJAEAAGRycy9lMm9Eb2MueG1sUEsFBgAA&#10;AAAGAAYAWQEAAIgFAAAAAA==&#10;">
                        <v:fill on="t" focussize="0,0"/>
                        <v:stroke color="#000000" joinstyle="miter"/>
                        <v:imagedata o:title=""/>
                        <o:lock v:ext="edit" aspectratio="f"/>
                        <v:textbox>
                          <w:txbxContent>
                            <w:p>
                              <w:pPr>
                                <w:jc w:val="center"/>
                                <w:rPr>
                                  <w:szCs w:val="21"/>
                                </w:rPr>
                              </w:pPr>
                              <w:r>
                                <w:rPr>
                                  <w:rFonts w:hint="eastAsia"/>
                                  <w:szCs w:val="21"/>
                                </w:rPr>
                                <w:t>喷淋用水</w:t>
                              </w:r>
                            </w:p>
                          </w:txbxContent>
                        </v:textbox>
                      </v:rect>
                      <v:line id="直接连接符 49" o:spid="_x0000_s1026" o:spt="20" style="position:absolute;left:2066925;top:2916913;height:0;width:520700;" filled="f" stroked="t" coordsize="21600,21600" o:gfxdata="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nW9cDY&#10;AAAABQEAAA8AAAAAAAAAAQAgAAAAIgAAAGRycy9kb3ducmV2LnhtbFBLAQIUABQAAAAIAIdO4kDn&#10;sCXZ5wEAAJsDAAAOAAAAAAAAAAEAIAAAACcBAABkcnMvZTJvRG9jLnhtbFBLBQYAAAAABgAGAFkB&#10;AACABQAAAAA=&#10;">
                        <v:fill on="f" focussize="0,0"/>
                        <v:stroke color="#000000" joinstyle="round" endarrow="block"/>
                        <v:imagedata o:title=""/>
                        <o:lock v:ext="edit" aspectratio="f"/>
                      </v:line>
                      <v:rect id="矩形 50" o:spid="_x0000_s1026" o:spt="1" style="position:absolute;left:2563495;top:2786694;height:292200;width:787400;" fillcolor="#FFFFFF" filled="t" stroked="t" coordsize="21600,21600" o:gfxdata="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xnIK1QAAAAUBAAAPAAAAAAAAAAEAIAAAACIAAABkcnMvZG93bnJldi54bWxQSwECFAAUAAAA&#10;CACHTuJAk8gYRfEBAADoAwAADgAAAAAAAAABACAAAAAkAQAAZHJzL2Uyb0RvYy54bWxQSwUGAAAA&#10;AAYABgBZAQAAhwUAAAAA&#10;">
                        <v:fill on="t" focussize="0,0"/>
                        <v:stroke color="#000000" joinstyle="miter"/>
                        <v:imagedata o:title=""/>
                        <o:lock v:ext="edit" aspectratio="f"/>
                        <v:textbox>
                          <w:txbxContent>
                            <w:p>
                              <w:pPr>
                                <w:jc w:val="center"/>
                                <w:rPr>
                                  <w:szCs w:val="21"/>
                                </w:rPr>
                              </w:pPr>
                              <w:r>
                                <w:rPr>
                                  <w:rFonts w:hint="eastAsia"/>
                                  <w:szCs w:val="21"/>
                                </w:rPr>
                                <w:t>沉淀池</w:t>
                              </w:r>
                            </w:p>
                          </w:txbxContent>
                        </v:textbox>
                      </v:rect>
                      <v:line id="直接连接符 53" o:spid="_x0000_s1026" o:spt="20" style="position:absolute;left:1633855;top:3072130;flip:y;height:171450;width:635;" filled="f" stroked="t" coordsize="21600,21600" o:gfxdata="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vmCT1wAAAAUBAAAPAAAAAAAAAAEAIAAAACIAAABkcnMvZG93bnJldi54bWxQSwECFAAUAAAA&#10;CACHTuJAno0pLe8BAACnAwAADgAAAAAAAAABACAAAAAmAQAAZHJzL2Uyb0RvYy54bWxQSwUGAAAA&#10;AAYABgBZAQAAhwUAAAAA&#10;">
                        <v:fill on="f" focussize="0,0"/>
                        <v:stroke color="#000000" joinstyle="round" endarrow="block"/>
                        <v:imagedata o:title=""/>
                        <o:lock v:ext="edit" aspectratio="f"/>
                      </v:line>
                      <v:rect id="矩形 55" o:spid="_x0000_s1026" o:spt="1" style="position:absolute;left:655955;top:2683510;height:292100;width:601980;"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SmaN/XAAAABQEAAA8AAAAAAAAAAQAgAAAA&#10;IgAAAGRycy9kb3ducmV2LnhtbFBLAQIUABQAAAAIAIdO4kAhkIUfmgEAAAgDAAAOAAAAAAAAAAEA&#10;IAAAACYBAABkcnMvZTJvRG9jLnhtbFBLBQYAAAAABgAGAFkBAAAyBQAAAAA=&#10;">
                        <v:fill on="f" focussize="0,0"/>
                        <v:stroke on="f"/>
                        <v:imagedata o:title=""/>
                        <o:lock v:ext="edit" aspectratio="f"/>
                        <v:textbox>
                          <w:txbxContent>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w:t>
                              </w:r>
                            </w:p>
                          </w:txbxContent>
                        </v:textbox>
                      </v:rect>
                      <v:rect id="矩形 57" o:spid="_x0000_s1026" o:spt="1" style="position:absolute;left:2059305;top:2639324;height:292200;width:469900;"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SmaN/XAAAABQEAAA8AAAAAAAAAAQAg&#10;AAAAIgAAAGRycy9kb3ducmV2LnhtbFBLAQIUABQAAAAIAIdO4kDkTvxlnQEAAAkDAAAOAAAAAAAA&#10;AAEAIAAAACYBAABkcnMvZTJvRG9jLnhtbFBLBQYAAAAABgAGAFkBAAA1BQ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4800</w:t>
                              </w:r>
                            </w:p>
                          </w:txbxContent>
                        </v:textbox>
                      </v:rect>
                      <v:rect id="矩形 37" o:spid="_x0000_s1026" o:spt="1" style="position:absolute;left:1275080;top:836930;height:297180;width:94678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KZo39cAAAAFAQAADwAAAAAAAAABACAA&#10;AAAiAAAAZHJzL2Rvd25yZXYueG1sUEsBAhQAFAAAAAgAh07iQOJL6b+cAQAACAMAAA4AAAAAAAAA&#10;AQAgAAAAJgEAAGRycy9lMm9Eb2MueG1sUEsFBgAAAAAGAAYAWQEAADQFAAAAAA==&#10;">
                        <v:fill on="f" focussize="0,0"/>
                        <v:stroke on="f"/>
                        <v:imagedata o:title=""/>
                        <o:lock v:ext="edit" aspectratio="f"/>
                        <v:textbox>
                          <w:txbxContent>
                            <w:p>
                              <w:pPr>
                                <w:jc w:val="center"/>
                                <w:rPr>
                                  <w:szCs w:val="21"/>
                                </w:rPr>
                              </w:pPr>
                              <w:r>
                                <w:rPr>
                                  <w:rFonts w:hint="eastAsia"/>
                                  <w:szCs w:val="21"/>
                                </w:rPr>
                                <w:t>损耗</w:t>
                              </w:r>
                              <w:r>
                                <w:rPr>
                                  <w:rFonts w:hint="eastAsia" w:ascii="Times New Roman" w:hAnsi="Times New Roman" w:cs="Times New Roman"/>
                                  <w:szCs w:val="21"/>
                                </w:rPr>
                                <w:t>200</w:t>
                              </w:r>
                            </w:p>
                          </w:txbxContent>
                        </v:textbox>
                      </v:rect>
                      <v:shape id="任意多边形 35" o:spid="_x0000_s1026" o:spt="100" style="position:absolute;left:1598930;top:1036955;height:269240;width:179705;" filled="f" stroked="t" coordsize="630,468" o:gfxdata="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uns&#10;i9cAAAAFAQAADwAAAAAAAAABACAAAAAiAAAAZHJzL2Rvd25yZXYueG1sUEsBAhQAFAAAAAgAh07i&#10;QO75QPOVAgAAcAUAAA4AAAAAAAAAAQAgAAAAJgEAAGRycy9lMm9Eb2MueG1sUEsFBgAAAAAGAAYA&#10;WQEAAC0GAAAAAA==&#10;" path="m0,468c79,325,158,182,210,156c262,130,245,338,315,312c385,286,507,143,630,0e">
                        <v:fill on="f" focussize="0,0"/>
                        <v:stroke color="#000000" joinstyle="round" endarrow="block"/>
                        <v:imagedata o:title=""/>
                        <o:lock v:ext="edit" aspectratio="f"/>
                      </v:shape>
                      <v:line id="直接连接符 28" o:spid="_x0000_s1026" o:spt="20" style="position:absolute;left:2053590;top:1457960;flip:x;height:1270;width:1346835;" filled="f" stroked="t" coordsize="21600,21600" o:gfxdata="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fDXGNUAAAAFAQAADwAAAAAAAAABACAAAAAiAAAAZHJzL2Rvd25yZXYueG1sUEsB&#10;AhQAFAAAAAgAh07iQILYG5X4AQAAswMAAA4AAAAAAAAAAQAgAAAAJAEAAGRycy9lMm9Eb2MueG1s&#10;UEsFBgAAAAAGAAYAWQEAAI4FAAAAAA==&#10;">
                        <v:fill on="f" focussize="0,0"/>
                        <v:stroke weight="0.5pt" color="#000000" joinstyle="bevel" endarrow="block"/>
                        <v:imagedata o:title=""/>
                        <o:lock v:ext="edit" aspectratio="f"/>
                      </v:line>
                      <v:shape id="任意多边形 35" o:spid="_x0000_s1026" o:spt="100" style="position:absolute;left:1656080;top:2503805;height:269240;width:179705;" filled="f" stroked="t" coordsize="630,468" o:gfxdata="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6&#10;6eyL1wAAAAUBAAAPAAAAAAAAAAEAIAAAACIAAABkcnMvZG93bnJldi54bWxQSwECFAAUAAAACACH&#10;TuJAIBS7dZcCAABwBQAADgAAAAAAAAABACAAAAAmAQAAZHJzL2Uyb0RvYy54bWxQSwUGAAAAAAYA&#10;BgBZAQAALwYAAAAA&#10;" path="m0,468c79,325,158,182,210,156c262,130,245,338,315,312c385,286,507,143,630,0e">
                        <v:fill on="f" focussize="0,0"/>
                        <v:stroke color="#000000" joinstyle="round" endarrow="block"/>
                        <v:imagedata o:title=""/>
                        <o:lock v:ext="edit" aspectratio="f"/>
                      </v:shape>
                      <v:rect id="矩形 37" o:spid="_x0000_s1026" o:spt="1" style="position:absolute;left:1903730;top:2389505;height:297180;width:76644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Epmjf1wAAAAUBAAAPAAAAAAAAAAEA&#10;IAAAACIAAABkcnMvZG93bnJldi54bWxQSwECFAAUAAAACACHTuJAxLYGpp4BAAAJAwAADgAAAAAA&#10;AAABACAAAAAmAQAAZHJzL2Uyb0RvYy54bWxQSwUGAAAAAAYABgBZAQAANgUAAAAA&#10;">
                        <v:fill on="f" focussize="0,0"/>
                        <v:stroke on="f"/>
                        <v:imagedata o:title=""/>
                        <o:lock v:ext="edit" aspectratio="f"/>
                        <v:textbox>
                          <w:txbxContent>
                            <w:p>
                              <w:pPr>
                                <w:jc w:val="center"/>
                                <w:rPr>
                                  <w:szCs w:val="21"/>
                                </w:rPr>
                              </w:pPr>
                              <w:r>
                                <w:rPr>
                                  <w:rFonts w:hint="eastAsia"/>
                                  <w:szCs w:val="21"/>
                                </w:rPr>
                                <w:t>损耗</w:t>
                              </w:r>
                              <w:r>
                                <w:rPr>
                                  <w:rFonts w:hint="eastAsia" w:ascii="Times New Roman" w:hAnsi="Times New Roman" w:cs="Times New Roman"/>
                                  <w:szCs w:val="21"/>
                                </w:rPr>
                                <w:t>7200</w:t>
                              </w:r>
                            </w:p>
                          </w:txbxContent>
                        </v:textbox>
                      </v:rect>
                      <v:line id="直接连接符 28" o:spid="_x0000_s1026" o:spt="20" style="position:absolute;left:2970530;top:3077210;height:175260;width:2540;" filled="f" stroked="t" coordsize="21600,21600" o:gfxdata="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eVZDdMAAAAFAQAADwAA&#10;AAAAAAABACAAAAAiAAAAZHJzL2Rvd25yZXYueG1sUEsBAhQAFAAAAAgAh07iQF59C/niAQAAmgMA&#10;AA4AAAAAAAAAAQAgAAAAIgEAAGRycy9lMm9Eb2MueG1sUEsFBgAAAAAGAAYAWQEAAHYFAAAAAA==&#10;">
                        <v:fill on="f" focussize="0,0"/>
                        <v:stroke weight="0.5pt" color="#000000" joinstyle="round"/>
                        <v:imagedata o:title=""/>
                        <o:lock v:ext="edit" aspectratio="f"/>
                      </v:line>
                      <v:line id="直接连接符 28" o:spid="_x0000_s1026" o:spt="20" style="position:absolute;left:1624965;top:3243580;height:0;width:1356360;" filled="f" stroked="t" coordsize="21600,21600" o:gfxdata="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N5VkN0wAAAAUBAAAPAAAA&#10;AAAAAAEAIAAAACIAAABkcnMvZG93bnJldi54bWxQSwECFAAUAAAACACHTuJAvUOWkOEBAACYAwAA&#10;DgAAAAAAAAABACAAAAAiAQAAZHJzL2Uyb0RvYy54bWxQSwUGAAAAAAYABgBZAQAAdQUAAAAA&#10;">
                        <v:fill on="f" focussize="0,0"/>
                        <v:stroke weight="0.5pt" color="#000000" joinstyle="round"/>
                        <v:imagedata o:title=""/>
                        <o:lock v:ext="edit" aspectratio="f"/>
                      </v:line>
                      <v:line id="直接连接符 31" o:spid="_x0000_s1026" o:spt="20" style="position:absolute;left:736600;top:3926205;height:635;width:533400;" filled="f" stroked="t" coordsize="21600,21600" o:gfxdata="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nW9cDY&#10;AAAABQEAAA8AAAAAAAAAAQAgAAAAIgAAAGRycy9kb3ducmV2LnhtbFBLAQIUABQAAAAIAIdO4kDn&#10;Kbik5wEAAJsDAAAOAAAAAAAAAAEAIAAAACcBAABkcnMvZTJvRG9jLnhtbFBLBQYAAAAABgAGAFkB&#10;AACABQAAAAA=&#10;">
                        <v:fill on="f" focussize="0,0"/>
                        <v:stroke color="#000000" joinstyle="round" endarrow="block"/>
                        <v:imagedata o:title=""/>
                        <o:lock v:ext="edit" aspectratio="f"/>
                      </v:line>
                      <v:rect id="矩形 48" o:spid="_x0000_s1026" o:spt="1" style="position:absolute;left:1276350;top:3772535;height:292100;width:787400;" fillcolor="#FFFFFF" filled="t" stroked="t" coordsize="21600,21600" o:gfxdata="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xnIK1QAAAAUBAAAPAAAAAAAAAAEAIAAAACIAAABkcnMvZG93bnJldi54bWxQSwECFAAU&#10;AAAACACHTuJAlrLIqvQBAADnAwAADgAAAAAAAAABACAAAAAkAQAAZHJzL2Uyb0RvYy54bWxQSwUG&#10;AAAAAAYABgBZAQAAigUAAAAA&#10;">
                        <v:fill on="t" focussize="0,0"/>
                        <v:stroke color="#000000" joinstyle="miter"/>
                        <v:imagedata o:title=""/>
                        <o:lock v:ext="edit" aspectratio="f"/>
                        <v:textbox>
                          <w:txbxContent>
                            <w:p>
                              <w:pPr>
                                <w:jc w:val="center"/>
                                <w:rPr>
                                  <w:szCs w:val="21"/>
                                </w:rPr>
                              </w:pPr>
                              <w:r>
                                <w:rPr>
                                  <w:rFonts w:hint="eastAsia"/>
                                  <w:szCs w:val="21"/>
                                  <w:lang w:eastAsia="zh-CN"/>
                                </w:rPr>
                                <w:t>清洗</w:t>
                              </w:r>
                              <w:r>
                                <w:rPr>
                                  <w:rFonts w:hint="eastAsia"/>
                                  <w:szCs w:val="21"/>
                                </w:rPr>
                                <w:t>用水</w:t>
                              </w:r>
                            </w:p>
                          </w:txbxContent>
                        </v:textbox>
                      </v:rect>
                      <v:line id="直接连接符 28" o:spid="_x0000_s1026" o:spt="20" style="position:absolute;left:2067560;top:3910330;height:1905;width:1130300;" filled="f" stroked="t" coordsize="21600,21600" o:gfxdata="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eVZDdMAAAAFAQAADwAAAAAA&#10;AAABACAAAAAiAAAAZHJzL2Rvd25yZXYueG1sUEsBAhQAFAAAAAgAh07iQPyo91vfAQAAmgMAAA4A&#10;AAAAAAAAAQAgAAAAIgEAAGRycy9lMm9Eb2MueG1sUEsFBgAAAAAGAAYAWQEAAHMFAAAAAA==&#10;">
                        <v:fill on="f" focussize="0,0"/>
                        <v:stroke weight="0.5pt" color="#000000" joinstyle="round"/>
                        <v:imagedata o:title=""/>
                        <o:lock v:ext="edit" aspectratio="f"/>
                      </v:line>
                      <v:line id="直接连接符 53" o:spid="_x0000_s1026" o:spt="20" style="position:absolute;left:3197225;top:3076575;flip:x y;height:835660;width:635;" filled="f" stroked="t" coordsize="21600,21600" o:gfxdata="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Rll1wAAAAUBAAAPAAAAAAAAAAEAIAAAACIAAABkcnMvZG93bnJldi54bWxQSwEC&#10;FAAUAAAACACHTuJAiwrbTvUBAACwAwAADgAAAAAAAAABACAAAAAmAQAAZHJzL2Uyb0RvYy54bWxQ&#10;SwUGAAAAAAYABgBZAQAAjQUAAAAA&#10;">
                        <v:fill on="f" focussize="0,0"/>
                        <v:stroke color="#000000" joinstyle="round" endarrow="block"/>
                        <v:imagedata o:title=""/>
                        <o:lock v:ext="edit" aspectratio="f"/>
                      </v:line>
                      <v:rect id="矩形 55" o:spid="_x0000_s1026" o:spt="1" style="position:absolute;left:638810;top:3639185;height:292100;width:601980;"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Epmjf1wAAAAUBAAAPAAAAAAAAAAEAIAAA&#10;ACIAAABkcnMvZG93bnJldi54bWxQSwECFAAUAAAACACHTuJAzjtrCpsBAAAHAwAADgAAAAAAAAAB&#10;ACAAAAAmAQAAZHJzL2Uyb0RvYy54bWxQSwUGAAAAAAYABgBZAQAAMwUAAAAA&#10;">
                        <v:fill on="f" focussize="0,0"/>
                        <v:stroke on="f"/>
                        <v:imagedata o:title=""/>
                        <o:lock v:ext="edit" aspectratio="f"/>
                        <v:textbox>
                          <w:txbxContent>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9000</w:t>
                              </w:r>
                            </w:p>
                          </w:txbxContent>
                        </v:textbox>
                      </v:rect>
                      <v:shape id="任意多边形 35" o:spid="_x0000_s1026" o:spt="100" style="position:absolute;left:1617980;top:3495675;height:269240;width:179705;" filled="f" stroked="t" coordsize="630,468" o:gfxdata="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6&#10;6eyL1wAAAAUBAAAPAAAAAAAAAAEAIAAAACIAAABkcnMvZG93bnJldi54bWxQSwECFAAUAAAACACH&#10;TuJAh0ZJM5cCAABwBQAADgAAAAAAAAABACAAAAAmAQAAZHJzL2Uyb0RvYy54bWxQSwUGAAAAAAYA&#10;BgBZAQAALwYAAAAA&#10;" path="m0,468c79,325,158,182,210,156c262,130,245,338,315,312c385,286,507,143,630,0e">
                        <v:fill on="f" focussize="0,0"/>
                        <v:stroke color="#000000" joinstyle="round" endarrow="block"/>
                        <v:imagedata o:title=""/>
                        <o:lock v:ext="edit" aspectratio="f"/>
                      </v:shape>
                      <v:rect id="矩形 37" o:spid="_x0000_s1026" o:spt="1" style="position:absolute;left:1751965;top:3369310;height:297180;width:76644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KZo39cAAAAFAQAADwAAAAAAAAABACAA&#10;AAAiAAAAZHJzL2Rvd25yZXYueG1sUEsBAhQAFAAAAAgAh07iQE2gqGmcAQAACQMAAA4AAAAAAAAA&#10;AQAgAAAAJgEAAGRycy9lMm9Eb2MueG1sUEsFBgAAAAAGAAYAWQEAADQFAAAAAA==&#10;">
                        <v:fill on="f" focussize="0,0"/>
                        <v:stroke on="f"/>
                        <v:imagedata o:title=""/>
                        <o:lock v:ext="edit" aspectratio="f"/>
                        <v:textbox>
                          <w:txbxContent>
                            <w:p>
                              <w:pPr>
                                <w:jc w:val="center"/>
                                <w:rPr>
                                  <w:szCs w:val="21"/>
                                </w:rPr>
                              </w:pPr>
                              <w:r>
                                <w:rPr>
                                  <w:rFonts w:hint="eastAsia"/>
                                  <w:szCs w:val="21"/>
                                </w:rPr>
                                <w:t>损耗</w:t>
                              </w:r>
                              <w:r>
                                <w:rPr>
                                  <w:rFonts w:hint="eastAsia" w:ascii="Times New Roman" w:hAnsi="Times New Roman" w:cs="Times New Roman"/>
                                  <w:szCs w:val="21"/>
                                  <w:lang w:val="en-US" w:eastAsia="zh-CN"/>
                                </w:rPr>
                                <w:t>18</w:t>
                              </w:r>
                              <w:r>
                                <w:rPr>
                                  <w:rFonts w:hint="eastAsia" w:ascii="Times New Roman" w:hAnsi="Times New Roman" w:cs="Times New Roman"/>
                                  <w:szCs w:val="21"/>
                                </w:rPr>
                                <w:t>00</w:t>
                              </w:r>
                            </w:p>
                          </w:txbxContent>
                        </v:textbox>
                      </v:rect>
                      <v:rect id="_x0000_s1026" o:spid="_x0000_s1026" o:spt="1" style="position:absolute;left:2416810;top:3684270;height:297180;width:53149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SmaN/XAAAABQEAAA8AAAAAAAAAAQAg&#10;AAAAIgAAAGRycy9kb3ducmV2LnhtbFBLAQIUABQAAAAIAIdO4kDEJY5wnQEAAAkDAAAOAAAAAAAA&#10;AAEAIAAAACYBAABkcnMvZTJvRG9jLnhtbFBLBQYAAAAABgAGAFkBAAA1BQAAAAA=&#10;">
                        <v:fill on="f" focussize="0,0"/>
                        <v:stroke on="f"/>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7200</w:t>
                              </w:r>
                            </w:p>
                          </w:txbxContent>
                        </v:textbox>
                      </v:rect>
                      <v:rect id="_x0000_s1026" o:spid="_x0000_s1026" o:spt="1" style="position:absolute;left:2084705;top:3019425;height:297180;width:531495;" filled="f" stroked="f" coordsize="21600,21600" o:gfxdata="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Epmjf1wAAAAUBAAAPAAAAAAAAAAEAIAAA&#10;ACIAAABkcnMvZG93bnJldi54bWxQSwECFAAUAAAACACHTuJAnDTq2ZsBAAAJAwAADgAAAAAAAAAB&#10;ACAAAAAmAQAAZHJzL2Uyb0RvYy54bWxQSwUGAAAAAAYABgBZAQAAMwUAAAAA&#10;">
                        <v:fill on="f" focussize="0,0"/>
                        <v:stroke on="f"/>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12000</w:t>
                              </w:r>
                            </w:p>
                          </w:txbxContent>
                        </v:textbox>
                      </v:rect>
                      <w10:wrap type="none"/>
                      <w10:anchorlock/>
                    </v:group>
                  </w:pict>
                </mc:Fallback>
              </mc:AlternateContent>
            </w:r>
          </w:p>
          <w:p>
            <w:pPr>
              <w:jc w:val="center"/>
              <w:rPr>
                <w:rFonts w:ascii="Times New Roman" w:hAnsi="Times New Roman" w:cs="Times New Roman"/>
                <w:b/>
                <w:bCs/>
                <w:sz w:val="24"/>
              </w:rPr>
            </w:pPr>
            <w:r>
              <w:rPr>
                <w:rFonts w:ascii="Times New Roman" w:hAnsi="Times New Roman" w:cs="Times New Roman"/>
                <w:b/>
                <w:sz w:val="24"/>
              </w:rPr>
              <w:t>图1-1 建设项目给排水平衡图（t/a）</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（2）供电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建设项目用电量约为</w:t>
            </w:r>
            <w:r>
              <w:rPr>
                <w:rFonts w:hint="eastAsia" w:ascii="Times New Roman" w:hAnsi="Times New Roman" w:cs="Times New Roman"/>
                <w:sz w:val="24"/>
              </w:rPr>
              <w:t>60</w:t>
            </w:r>
            <w:r>
              <w:rPr>
                <w:rFonts w:ascii="Times New Roman" w:hAnsi="Times New Roman" w:cs="Times New Roman"/>
                <w:sz w:val="24"/>
              </w:rPr>
              <w:t>万千瓦时/a，由当地供电公司提供。</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sz w:val="24"/>
              </w:rPr>
              <w:t>（3）绿化</w:t>
            </w:r>
          </w:p>
          <w:p>
            <w:pPr>
              <w:spacing w:line="360" w:lineRule="auto"/>
              <w:ind w:firstLine="480" w:firstLineChars="200"/>
              <w:rPr>
                <w:rFonts w:ascii="Times New Roman" w:hAnsi="Times New Roman" w:cs="Times New Roman"/>
                <w:sz w:val="24"/>
              </w:rPr>
            </w:pPr>
            <w:r>
              <w:rPr>
                <w:rFonts w:ascii="Times New Roman" w:hAnsi="Times New Roman" w:cs="Times New Roman"/>
                <w:color w:val="000000" w:themeColor="text1"/>
                <w:sz w:val="24"/>
                <w14:textFill>
                  <w14:solidFill>
                    <w14:schemeClr w14:val="tx1"/>
                  </w14:solidFill>
                </w14:textFill>
              </w:rPr>
              <w:t>本项目占地面积为</w:t>
            </w:r>
            <w:r>
              <w:rPr>
                <w:rFonts w:hint="eastAsia" w:ascii="Times New Roman" w:hAnsi="Times New Roman" w:cs="Times New Roman"/>
                <w:color w:val="000000" w:themeColor="text1"/>
                <w:sz w:val="24"/>
                <w14:textFill>
                  <w14:solidFill>
                    <w14:schemeClr w14:val="tx1"/>
                  </w14:solidFill>
                </w14:textFill>
              </w:rPr>
              <w:t>12886.11</w:t>
            </w:r>
            <w:r>
              <w:rPr>
                <w:rFonts w:ascii="Times New Roman" w:hAnsi="Times New Roman" w:cs="Times New Roman"/>
                <w:color w:val="000000" w:themeColor="text1"/>
                <w:sz w:val="24"/>
                <w14:textFill>
                  <w14:solidFill>
                    <w14:schemeClr w14:val="tx1"/>
                  </w14:solidFill>
                </w14:textFill>
              </w:rPr>
              <w:t>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，绿化面积为</w:t>
            </w:r>
            <w:r>
              <w:rPr>
                <w:rFonts w:hint="eastAsia" w:ascii="Times New Roman" w:hAnsi="Times New Roman" w:cs="Times New Roman"/>
                <w:color w:val="000000" w:themeColor="text1"/>
                <w:sz w:val="24"/>
                <w14:textFill>
                  <w14:solidFill>
                    <w14:schemeClr w14:val="tx1"/>
                  </w14:solidFill>
                </w14:textFill>
              </w:rPr>
              <w:t>80</w:t>
            </w:r>
            <w:r>
              <w:rPr>
                <w:rFonts w:ascii="Times New Roman" w:hAnsi="Times New Roman" w:cs="Times New Roman"/>
                <w:color w:val="000000" w:themeColor="text1"/>
                <w:sz w:val="24"/>
                <w14:textFill>
                  <w14:solidFill>
                    <w14:schemeClr w14:val="tx1"/>
                  </w14:solidFill>
                </w14:textFill>
              </w:rPr>
              <w:t>0m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，绿化覆盖率为</w:t>
            </w:r>
            <w:r>
              <w:rPr>
                <w:rFonts w:hint="eastAsia" w:ascii="Times New Roman" w:hAnsi="Times New Roman" w:cs="Times New Roman"/>
                <w:color w:val="000000" w:themeColor="text1"/>
                <w:sz w:val="24"/>
                <w14:textFill>
                  <w14:solidFill>
                    <w14:schemeClr w14:val="tx1"/>
                  </w14:solidFill>
                </w14:textFill>
              </w:rPr>
              <w:t>6.2</w:t>
            </w:r>
            <w:r>
              <w:rPr>
                <w:rFonts w:ascii="Times New Roman" w:hAnsi="Times New Roman" w:cs="Times New Roman"/>
                <w:color w:val="000000" w:themeColor="text1"/>
                <w:sz w:val="24"/>
                <w14:textFill>
                  <w14:solidFill>
                    <w14:schemeClr w14:val="tx1"/>
                  </w14:solidFill>
                </w14:textFill>
              </w:rPr>
              <w:t>%。</w:t>
            </w:r>
          </w:p>
          <w:p>
            <w:pPr>
              <w:numPr>
                <w:ilvl w:val="0"/>
                <w:numId w:val="2"/>
              </w:numPr>
              <w:spacing w:line="360" w:lineRule="auto"/>
              <w:ind w:firstLine="482" w:firstLineChars="200"/>
              <w:rPr>
                <w:rFonts w:ascii="Times New Roman" w:hAnsi="Times New Roman" w:cs="Times New Roman"/>
                <w:b/>
                <w:bCs/>
                <w:color w:val="000000" w:themeColor="text1"/>
                <w:sz w:val="24"/>
                <w14:textFill>
                  <w14:solidFill>
                    <w14:schemeClr w14:val="tx1"/>
                  </w14:solidFill>
                </w14:textFill>
              </w:rPr>
            </w:pPr>
            <w:r>
              <w:rPr>
                <w:rFonts w:hint="eastAsia" w:ascii="Times New Roman" w:hAnsi="Times New Roman" w:cs="Times New Roman"/>
                <w:b/>
                <w:bCs/>
                <w:color w:val="000000" w:themeColor="text1"/>
                <w:sz w:val="24"/>
                <w14:textFill>
                  <w14:solidFill>
                    <w14:schemeClr w14:val="tx1"/>
                  </w14:solidFill>
                </w14:textFill>
              </w:rPr>
              <w:t>工程内容</w:t>
            </w:r>
          </w:p>
          <w:p>
            <w:pPr>
              <w:spacing w:line="360" w:lineRule="auto"/>
              <w:ind w:firstLine="480" w:firstLineChars="200"/>
              <w:rPr>
                <w:rFonts w:ascii="Times New Roman" w:hAnsi="Times New Roman" w:cs="Times New Roman"/>
                <w:sz w:val="24"/>
              </w:rPr>
            </w:pPr>
            <w:r>
              <w:rPr>
                <w:rFonts w:ascii="Times New Roman" w:hAnsi="Times New Roman" w:cs="Times New Roman"/>
                <w:color w:val="000000" w:themeColor="text1"/>
                <w:sz w:val="24"/>
                <w14:textFill>
                  <w14:solidFill>
                    <w14:schemeClr w14:val="tx1"/>
                  </w14:solidFill>
                </w14:textFill>
              </w:rPr>
              <w:t>本项目主要工程内容及规模见表</w:t>
            </w:r>
            <w:r>
              <w:rPr>
                <w:rFonts w:ascii="Times New Roman" w:hAnsi="Times New Roman" w:cs="Times New Roman"/>
                <w:sz w:val="24"/>
              </w:rPr>
              <w:t>1-</w:t>
            </w:r>
            <w:r>
              <w:rPr>
                <w:rFonts w:hint="eastAsia" w:ascii="Times New Roman" w:hAnsi="Times New Roman" w:cs="Times New Roman"/>
                <w:sz w:val="24"/>
              </w:rPr>
              <w:t>6</w:t>
            </w:r>
            <w:r>
              <w:rPr>
                <w:rFonts w:ascii="Times New Roman" w:hAnsi="Times New Roman" w:cs="Times New Roman"/>
                <w:sz w:val="24"/>
              </w:rPr>
              <w:t>。</w:t>
            </w:r>
          </w:p>
          <w:p>
            <w:pPr>
              <w:spacing w:before="156" w:beforeLines="50"/>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表1-</w:t>
            </w:r>
            <w:r>
              <w:rPr>
                <w:rFonts w:hint="eastAsia" w:ascii="Times New Roman" w:hAnsi="Times New Roman" w:cs="Times New Roman"/>
                <w:b/>
                <w:color w:val="000000" w:themeColor="text1"/>
                <w:sz w:val="24"/>
                <w14:textFill>
                  <w14:solidFill>
                    <w14:schemeClr w14:val="tx1"/>
                  </w14:solidFill>
                </w14:textFill>
              </w:rPr>
              <w:t>6</w:t>
            </w:r>
            <w:r>
              <w:rPr>
                <w:rFonts w:ascii="Times New Roman" w:hAnsi="Times New Roman" w:cs="Times New Roman"/>
                <w:b/>
                <w:color w:val="000000" w:themeColor="text1"/>
                <w:sz w:val="24"/>
                <w14:textFill>
                  <w14:solidFill>
                    <w14:schemeClr w14:val="tx1"/>
                  </w14:solidFill>
                </w14:textFill>
              </w:rPr>
              <w:t xml:space="preserve">  </w:t>
            </w:r>
            <w:r>
              <w:rPr>
                <w:rFonts w:hint="eastAsia" w:hAnsi="宋体"/>
                <w:b/>
                <w:bCs/>
                <w:color w:val="000000" w:themeColor="text1"/>
                <w:sz w:val="24"/>
                <w14:textFill>
                  <w14:solidFill>
                    <w14:schemeClr w14:val="tx1"/>
                  </w14:solidFill>
                </w14:textFill>
              </w:rPr>
              <w:t>建设项目工程概况一览表</w:t>
            </w:r>
          </w:p>
          <w:tbl>
            <w:tblPr>
              <w:tblStyle w:val="20"/>
              <w:tblW w:w="90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78"/>
              <w:gridCol w:w="1942"/>
              <w:gridCol w:w="1796"/>
              <w:gridCol w:w="33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247"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类别</w:t>
                  </w:r>
                </w:p>
              </w:tc>
              <w:tc>
                <w:tcPr>
                  <w:tcW w:w="2720" w:type="dxa"/>
                  <w:gridSpan w:val="2"/>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建设名称</w:t>
                  </w:r>
                </w:p>
              </w:tc>
              <w:tc>
                <w:tcPr>
                  <w:tcW w:w="1796"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设计能力</w:t>
                  </w:r>
                </w:p>
              </w:tc>
              <w:tc>
                <w:tcPr>
                  <w:tcW w:w="3307"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24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主体工程</w:t>
                  </w:r>
                </w:p>
              </w:tc>
              <w:tc>
                <w:tcPr>
                  <w:tcW w:w="2720" w:type="dxa"/>
                  <w:gridSpan w:val="2"/>
                  <w:tcBorders>
                    <w:bottom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生产车间</w:t>
                  </w:r>
                </w:p>
              </w:tc>
              <w:tc>
                <w:tcPr>
                  <w:tcW w:w="1796" w:type="dxa"/>
                  <w:tcBorders>
                    <w:bottom w:val="single" w:color="auto" w:sz="4" w:space="0"/>
                  </w:tcBorders>
                  <w:vAlign w:val="center"/>
                </w:tcPr>
                <w:p>
                  <w:pPr>
                    <w:jc w:val="center"/>
                    <w:rPr>
                      <w:rFonts w:ascii="Times New Roman" w:hAnsi="Times New Roman" w:cs="Times New Roman"/>
                      <w:color w:val="000000" w:themeColor="text1"/>
                      <w:szCs w:val="21"/>
                      <w:vertAlign w:val="superscript"/>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占地约144</w:t>
                  </w:r>
                  <w:r>
                    <w:rPr>
                      <w:rFonts w:ascii="Times New Roman" w:hAnsi="Times New Roman" w:cs="Times New Roman"/>
                      <w:color w:val="000000" w:themeColor="text1"/>
                      <w:szCs w:val="21"/>
                      <w14:textFill>
                        <w14:solidFill>
                          <w14:schemeClr w14:val="tx1"/>
                        </w14:solidFill>
                      </w14:textFill>
                    </w:rPr>
                    <w:t>0m</w:t>
                  </w:r>
                  <w:r>
                    <w:rPr>
                      <w:rFonts w:ascii="Times New Roman" w:hAnsi="Times New Roman" w:cs="Times New Roman"/>
                      <w:color w:val="000000" w:themeColor="text1"/>
                      <w:szCs w:val="21"/>
                      <w:vertAlign w:val="superscript"/>
                      <w14:textFill>
                        <w14:solidFill>
                          <w14:schemeClr w14:val="tx1"/>
                        </w14:solidFill>
                      </w14:textFill>
                    </w:rPr>
                    <w:t>2</w:t>
                  </w:r>
                </w:p>
              </w:tc>
              <w:tc>
                <w:tcPr>
                  <w:tcW w:w="3307" w:type="dxa"/>
                  <w:tcBorders>
                    <w:bottom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规格60*24*8m，</w:t>
                  </w:r>
                  <w:r>
                    <w:rPr>
                      <w:rFonts w:ascii="Times New Roman" w:hAnsi="Times New Roman" w:cs="Times New Roman"/>
                      <w:color w:val="000000" w:themeColor="text1"/>
                      <w:szCs w:val="21"/>
                      <w14:textFill>
                        <w14:solidFill>
                          <w14:schemeClr w14:val="tx1"/>
                        </w14:solidFill>
                      </w14:textFill>
                    </w:rPr>
                    <w:t>1F</w:t>
                  </w:r>
                  <w:r>
                    <w:rPr>
                      <w:rFonts w:hint="eastAsia" w:ascii="Times New Roman" w:hAnsi="Times New Roman" w:cs="Times New Roman"/>
                      <w:color w:val="000000" w:themeColor="text1"/>
                      <w:szCs w:val="21"/>
                      <w14:textFill>
                        <w14:solidFill>
                          <w14:schemeClr w14:val="tx1"/>
                        </w14:solidFill>
                      </w14:textFill>
                    </w:rPr>
                    <w:t>，用于破碎、筛分等工艺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24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辅助工程</w:t>
                  </w:r>
                </w:p>
              </w:tc>
              <w:tc>
                <w:tcPr>
                  <w:tcW w:w="2720" w:type="dxa"/>
                  <w:gridSpan w:val="2"/>
                  <w:tcBorders>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办公休息区</w:t>
                  </w:r>
                </w:p>
              </w:tc>
              <w:tc>
                <w:tcPr>
                  <w:tcW w:w="1796" w:type="dxa"/>
                  <w:tcBorders>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三栋，总占地约80</w:t>
                  </w:r>
                  <w:r>
                    <w:rPr>
                      <w:rFonts w:ascii="Times New Roman" w:hAnsi="Times New Roman" w:cs="Times New Roman"/>
                      <w:color w:val="000000" w:themeColor="text1"/>
                      <w:szCs w:val="21"/>
                      <w14:textFill>
                        <w14:solidFill>
                          <w14:schemeClr w14:val="tx1"/>
                        </w14:solidFill>
                      </w14:textFill>
                    </w:rPr>
                    <w:t>m</w:t>
                  </w:r>
                  <w:r>
                    <w:rPr>
                      <w:rFonts w:ascii="Times New Roman" w:hAnsi="Times New Roman" w:cs="Times New Roman"/>
                      <w:color w:val="000000" w:themeColor="text1"/>
                      <w:szCs w:val="21"/>
                      <w:vertAlign w:val="superscript"/>
                      <w14:textFill>
                        <w14:solidFill>
                          <w14:schemeClr w14:val="tx1"/>
                        </w14:solidFill>
                      </w14:textFill>
                    </w:rPr>
                    <w:t>2</w:t>
                  </w:r>
                </w:p>
              </w:tc>
              <w:tc>
                <w:tcPr>
                  <w:tcW w:w="3307" w:type="dxa"/>
                  <w:tcBorders>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均为1</w:t>
                  </w:r>
                  <w:r>
                    <w:rPr>
                      <w:rFonts w:ascii="Times New Roman" w:hAnsi="Times New Roman" w:cs="Times New Roman"/>
                      <w:color w:val="000000" w:themeColor="text1"/>
                      <w:szCs w:val="21"/>
                      <w14:textFill>
                        <w14:solidFill>
                          <w14:schemeClr w14:val="tx1"/>
                        </w14:solidFill>
                      </w14:textFill>
                    </w:rPr>
                    <w:t>F</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1247"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储运工程</w:t>
                  </w:r>
                </w:p>
              </w:tc>
              <w:tc>
                <w:tcPr>
                  <w:tcW w:w="2720" w:type="dxa"/>
                  <w:gridSpan w:val="2"/>
                  <w:tcBorders>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原</w:t>
                  </w:r>
                  <w:r>
                    <w:rPr>
                      <w:rFonts w:hint="eastAsia" w:ascii="Times New Roman" w:hAnsi="Times New Roman" w:cs="Times New Roman"/>
                      <w:color w:val="000000" w:themeColor="text1"/>
                      <w:szCs w:val="21"/>
                      <w:lang w:eastAsia="zh-CN"/>
                      <w14:textFill>
                        <w14:solidFill>
                          <w14:schemeClr w14:val="tx1"/>
                        </w14:solidFill>
                      </w14:textFill>
                    </w:rPr>
                    <w:t>料仓库</w:t>
                  </w:r>
                  <w:r>
                    <w:rPr>
                      <w:rFonts w:hint="eastAsia" w:ascii="Times New Roman" w:hAnsi="Times New Roman" w:cs="Times New Roman"/>
                      <w:color w:val="000000" w:themeColor="text1"/>
                      <w:szCs w:val="21"/>
                      <w14:textFill>
                        <w14:solidFill>
                          <w14:schemeClr w14:val="tx1"/>
                        </w14:solidFill>
                      </w14:textFill>
                    </w:rPr>
                    <w:t>堆场</w:t>
                  </w:r>
                </w:p>
              </w:tc>
              <w:tc>
                <w:tcPr>
                  <w:tcW w:w="1796" w:type="dxa"/>
                  <w:tcBorders>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占地约1000</w:t>
                  </w:r>
                  <w:r>
                    <w:rPr>
                      <w:rFonts w:ascii="Times New Roman" w:hAnsi="Times New Roman" w:cs="Times New Roman"/>
                      <w:color w:val="000000" w:themeColor="text1"/>
                      <w:szCs w:val="21"/>
                      <w14:textFill>
                        <w14:solidFill>
                          <w14:schemeClr w14:val="tx1"/>
                        </w14:solidFill>
                      </w14:textFill>
                    </w:rPr>
                    <w:t>m</w:t>
                  </w:r>
                  <w:r>
                    <w:rPr>
                      <w:rFonts w:ascii="Times New Roman" w:hAnsi="Times New Roman" w:cs="Times New Roman"/>
                      <w:color w:val="000000" w:themeColor="text1"/>
                      <w:szCs w:val="21"/>
                      <w:vertAlign w:val="superscript"/>
                      <w14:textFill>
                        <w14:solidFill>
                          <w14:schemeClr w14:val="tx1"/>
                        </w14:solidFill>
                      </w14:textFill>
                    </w:rPr>
                    <w:t>2</w:t>
                  </w:r>
                </w:p>
              </w:tc>
              <w:tc>
                <w:tcPr>
                  <w:tcW w:w="3307" w:type="dxa"/>
                  <w:tcBorders>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规格</w:t>
                  </w:r>
                  <w:r>
                    <w:rPr>
                      <w:rFonts w:hint="eastAsia" w:ascii="Times New Roman" w:hAnsi="Times New Roman" w:cs="Times New Roman"/>
                      <w:color w:val="000000" w:themeColor="text1"/>
                      <w:szCs w:val="21"/>
                      <w:lang w:val="en-US" w:eastAsia="zh-CN"/>
                      <w14:textFill>
                        <w14:solidFill>
                          <w14:schemeClr w14:val="tx1"/>
                        </w14:solidFill>
                      </w14:textFill>
                    </w:rPr>
                    <w:t>33.3</w:t>
                  </w: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30</w:t>
                  </w: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8</w:t>
                  </w:r>
                  <w:r>
                    <w:rPr>
                      <w:rFonts w:hint="eastAsia" w:ascii="Times New Roman" w:hAnsi="Times New Roman" w:cs="Times New Roman"/>
                      <w:color w:val="000000" w:themeColor="text1"/>
                      <w:szCs w:val="21"/>
                      <w14:textFill>
                        <w14:solidFill>
                          <w14:schemeClr w14:val="tx1"/>
                        </w14:solidFill>
                      </w14:textFill>
                    </w:rPr>
                    <w:t>m，</w:t>
                  </w:r>
                  <w:r>
                    <w:rPr>
                      <w:rFonts w:ascii="Times New Roman" w:hAnsi="Times New Roman" w:cs="Times New Roman"/>
                      <w:color w:val="000000" w:themeColor="text1"/>
                      <w:szCs w:val="21"/>
                      <w14:textFill>
                        <w14:solidFill>
                          <w14:schemeClr w14:val="tx1"/>
                        </w14:solidFill>
                      </w14:textFill>
                    </w:rPr>
                    <w:t>1F</w:t>
                  </w:r>
                  <w:r>
                    <w:rPr>
                      <w:rFonts w:hint="eastAsia" w:ascii="Times New Roman" w:hAnsi="Times New Roman" w:cs="Times New Roman"/>
                      <w:color w:val="000000" w:themeColor="text1"/>
                      <w:szCs w:val="21"/>
                      <w:lang w:eastAsia="zh-CN"/>
                      <w14:textFill>
                        <w14:solidFill>
                          <w14:schemeClr w14:val="tx1"/>
                        </w14:solidFill>
                      </w14:textFill>
                    </w:rPr>
                    <w:t>。且</w:t>
                  </w:r>
                  <w:r>
                    <w:rPr>
                      <w:rFonts w:hint="eastAsia" w:ascii="Times New Roman" w:hAnsi="Times New Roman" w:cs="Times New Roman"/>
                      <w:color w:val="000000" w:themeColor="text1"/>
                      <w:szCs w:val="21"/>
                      <w14:textFill>
                        <w14:solidFill>
                          <w14:schemeClr w14:val="tx1"/>
                        </w14:solidFill>
                      </w14:textFill>
                    </w:rPr>
                    <w:t>设有围挡、</w:t>
                  </w:r>
                  <w:r>
                    <w:rPr>
                      <w:rFonts w:hint="eastAsia" w:ascii="Times New Roman" w:hAnsi="Times New Roman" w:cs="Times New Roman"/>
                      <w:bCs/>
                      <w:color w:val="000000" w:themeColor="text1"/>
                      <w:szCs w:val="21"/>
                      <w14:textFill>
                        <w14:solidFill>
                          <w14:schemeClr w14:val="tx1"/>
                        </w14:solidFill>
                      </w14:textFill>
                    </w:rPr>
                    <w:t>石料覆盖档尘网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47" w:type="dxa"/>
                  <w:vMerge w:val="continue"/>
                  <w:tcBorders>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2720" w:type="dxa"/>
                  <w:gridSpan w:val="2"/>
                  <w:tcBorders>
                    <w:top w:val="single" w:color="000000" w:sz="4" w:space="0"/>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成品仓库堆场</w:t>
                  </w:r>
                </w:p>
              </w:tc>
              <w:tc>
                <w:tcPr>
                  <w:tcW w:w="1796" w:type="dxa"/>
                  <w:tcBorders>
                    <w:top w:val="single" w:color="000000" w:sz="4" w:space="0"/>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占地约1200</w:t>
                  </w:r>
                  <w:r>
                    <w:rPr>
                      <w:rFonts w:ascii="Times New Roman" w:hAnsi="Times New Roman" w:cs="Times New Roman"/>
                      <w:color w:val="000000" w:themeColor="text1"/>
                      <w:szCs w:val="21"/>
                      <w14:textFill>
                        <w14:solidFill>
                          <w14:schemeClr w14:val="tx1"/>
                        </w14:solidFill>
                      </w14:textFill>
                    </w:rPr>
                    <w:t>m</w:t>
                  </w:r>
                  <w:r>
                    <w:rPr>
                      <w:rFonts w:ascii="Times New Roman" w:hAnsi="Times New Roman" w:cs="Times New Roman"/>
                      <w:color w:val="000000" w:themeColor="text1"/>
                      <w:szCs w:val="21"/>
                      <w:vertAlign w:val="superscript"/>
                      <w14:textFill>
                        <w14:solidFill>
                          <w14:schemeClr w14:val="tx1"/>
                        </w14:solidFill>
                      </w14:textFill>
                    </w:rPr>
                    <w:t>2</w:t>
                  </w:r>
                </w:p>
              </w:tc>
              <w:tc>
                <w:tcPr>
                  <w:tcW w:w="3307" w:type="dxa"/>
                  <w:tcBorders>
                    <w:top w:val="single" w:color="000000" w:sz="4" w:space="0"/>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规格60*20*6m，</w:t>
                  </w:r>
                  <w:r>
                    <w:rPr>
                      <w:rFonts w:ascii="Times New Roman" w:hAnsi="Times New Roman" w:cs="Times New Roman"/>
                      <w:color w:val="000000" w:themeColor="text1"/>
                      <w:szCs w:val="21"/>
                      <w14:textFill>
                        <w14:solidFill>
                          <w14:schemeClr w14:val="tx1"/>
                        </w14:solidFill>
                      </w14:textFill>
                    </w:rPr>
                    <w:t>1F</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247" w:type="dxa"/>
                  <w:vMerge w:val="restart"/>
                  <w:tcBorders>
                    <w:top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公用工程</w:t>
                  </w:r>
                </w:p>
              </w:tc>
              <w:tc>
                <w:tcPr>
                  <w:tcW w:w="2720" w:type="dxa"/>
                  <w:gridSpan w:val="2"/>
                  <w:tcBorders>
                    <w:top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给水</w:t>
                  </w:r>
                </w:p>
              </w:tc>
              <w:tc>
                <w:tcPr>
                  <w:tcW w:w="1796" w:type="dxa"/>
                  <w:tcBorders>
                    <w:top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szCs w:val="21"/>
                      <w:lang w:val="en-US" w:eastAsia="zh-CN"/>
                    </w:rPr>
                    <w:t>9748</w:t>
                  </w:r>
                  <w:r>
                    <w:rPr>
                      <w:rFonts w:ascii="Times New Roman" w:hAnsi="Times New Roman" w:cs="Times New Roman"/>
                      <w:color w:val="000000" w:themeColor="text1"/>
                      <w:szCs w:val="21"/>
                      <w14:textFill>
                        <w14:solidFill>
                          <w14:schemeClr w14:val="tx1"/>
                        </w14:solidFill>
                      </w14:textFill>
                    </w:rPr>
                    <w:t>t/a</w:t>
                  </w:r>
                </w:p>
              </w:tc>
              <w:tc>
                <w:tcPr>
                  <w:tcW w:w="3307" w:type="dxa"/>
                  <w:tcBorders>
                    <w:top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来自当地供水管网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24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2720" w:type="dxa"/>
                  <w:gridSpan w:val="2"/>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排水</w:t>
                  </w:r>
                </w:p>
              </w:tc>
              <w:tc>
                <w:tcPr>
                  <w:tcW w:w="179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330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其中</w:t>
                  </w:r>
                  <w:r>
                    <w:rPr>
                      <w:rFonts w:hint="eastAsia" w:ascii="Times New Roman" w:hAnsi="Times New Roman" w:cs="Times New Roman"/>
                      <w:color w:val="000000" w:themeColor="text1"/>
                      <w:szCs w:val="21"/>
                      <w14:textFill>
                        <w14:solidFill>
                          <w14:schemeClr w14:val="tx1"/>
                        </w14:solidFill>
                      </w14:textFill>
                    </w:rPr>
                    <w:t>喷淋废水4800</w:t>
                  </w:r>
                  <w:r>
                    <w:rPr>
                      <w:rFonts w:ascii="Times New Roman" w:hAnsi="Times New Roman" w:cs="Times New Roman"/>
                      <w:color w:val="000000" w:themeColor="text1"/>
                      <w:szCs w:val="21"/>
                      <w14:textFill>
                        <w14:solidFill>
                          <w14:schemeClr w14:val="tx1"/>
                        </w14:solidFill>
                      </w14:textFill>
                    </w:rPr>
                    <w:t>t/a</w:t>
                  </w: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lang w:eastAsia="zh-CN"/>
                      <w14:textFill>
                        <w14:solidFill>
                          <w14:schemeClr w14:val="tx1"/>
                        </w14:solidFill>
                      </w14:textFill>
                    </w:rPr>
                    <w:t>清洗废水</w:t>
                  </w:r>
                  <w:r>
                    <w:rPr>
                      <w:rFonts w:hint="eastAsia" w:ascii="Times New Roman" w:hAnsi="Times New Roman" w:cs="Times New Roman"/>
                      <w:color w:val="000000" w:themeColor="text1"/>
                      <w:szCs w:val="21"/>
                      <w:lang w:val="en-US" w:eastAsia="zh-CN"/>
                      <w14:textFill>
                        <w14:solidFill>
                          <w14:schemeClr w14:val="tx1"/>
                        </w14:solidFill>
                      </w14:textFill>
                    </w:rPr>
                    <w:t>7200t/a，</w:t>
                  </w:r>
                  <w:r>
                    <w:rPr>
                      <w:rFonts w:hint="eastAsia" w:ascii="Times New Roman" w:hAnsi="Times New Roman" w:cs="Times New Roman"/>
                      <w:color w:val="000000" w:themeColor="text1"/>
                      <w:szCs w:val="21"/>
                      <w14:textFill>
                        <w14:solidFill>
                          <w14:schemeClr w14:val="tx1"/>
                        </w14:solidFill>
                      </w14:textFill>
                    </w:rPr>
                    <w:t>经沉淀池沉淀后回用于喷淋；</w:t>
                  </w:r>
                  <w:r>
                    <w:rPr>
                      <w:rFonts w:ascii="Times New Roman" w:hAnsi="Times New Roman" w:cs="Times New Roman"/>
                      <w:color w:val="000000" w:themeColor="text1"/>
                      <w:szCs w:val="21"/>
                      <w14:textFill>
                        <w14:solidFill>
                          <w14:schemeClr w14:val="tx1"/>
                        </w14:solidFill>
                      </w14:textFill>
                    </w:rPr>
                    <w:t>生活污水</w:t>
                  </w:r>
                  <w:r>
                    <w:rPr>
                      <w:rFonts w:hint="eastAsia" w:ascii="Times New Roman" w:hAnsi="Times New Roman" w:cs="Times New Roman"/>
                      <w:color w:val="000000" w:themeColor="text1"/>
                      <w:szCs w:val="21"/>
                      <w14:textFill>
                        <w14:solidFill>
                          <w14:schemeClr w14:val="tx1"/>
                        </w14:solidFill>
                      </w14:textFill>
                    </w:rPr>
                    <w:t>192</w:t>
                  </w:r>
                  <w:r>
                    <w:rPr>
                      <w:rFonts w:ascii="Times New Roman" w:hAnsi="Times New Roman" w:cs="Times New Roman"/>
                      <w:color w:val="000000" w:themeColor="text1"/>
                      <w:szCs w:val="21"/>
                      <w14:textFill>
                        <w14:solidFill>
                          <w14:schemeClr w14:val="tx1"/>
                        </w14:solidFill>
                      </w14:textFill>
                    </w:rPr>
                    <w:t>t/a</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经地埋式污水处理设施处理后用于厂区绿化</w:t>
                  </w:r>
                  <w:r>
                    <w:rPr>
                      <w:rFonts w:hint="eastAsia" w:ascii="Times New Roman" w:hAnsi="Times New Roman" w:cs="Times New Roman"/>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124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2720" w:type="dxa"/>
                  <w:gridSpan w:val="2"/>
                  <w:tcBorders>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供电</w:t>
                  </w:r>
                </w:p>
              </w:tc>
              <w:tc>
                <w:tcPr>
                  <w:tcW w:w="1796" w:type="dxa"/>
                  <w:tcBorders>
                    <w:bottom w:val="single" w:color="000000" w:sz="4" w:space="0"/>
                  </w:tcBorders>
                  <w:tcMar>
                    <w:left w:w="0" w:type="dxa"/>
                    <w:right w:w="0" w:type="dxa"/>
                  </w:tcMar>
                  <w:vAlign w:val="center"/>
                </w:tcPr>
                <w:p>
                  <w:pPr>
                    <w:jc w:val="center"/>
                    <w:rPr>
                      <w:rFonts w:ascii="Times New Roman" w:hAnsi="Times New Roman" w:cs="Times New Roman"/>
                      <w:color w:val="000000" w:themeColor="text1"/>
                      <w:spacing w:val="-1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60</w:t>
                  </w:r>
                  <w:r>
                    <w:rPr>
                      <w:rFonts w:ascii="Times New Roman" w:hAnsi="Times New Roman" w:cs="Times New Roman"/>
                      <w:color w:val="000000" w:themeColor="text1"/>
                      <w:szCs w:val="21"/>
                      <w14:textFill>
                        <w14:solidFill>
                          <w14:schemeClr w14:val="tx1"/>
                        </w14:solidFill>
                      </w14:textFill>
                    </w:rPr>
                    <w:t>万千瓦时/a</w:t>
                  </w:r>
                </w:p>
              </w:tc>
              <w:tc>
                <w:tcPr>
                  <w:tcW w:w="3307" w:type="dxa"/>
                  <w:tcBorders>
                    <w:bottom w:val="single" w:color="000000"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来自当地电力供应部门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247"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环保工程</w:t>
                  </w:r>
                </w:p>
              </w:tc>
              <w:tc>
                <w:tcPr>
                  <w:tcW w:w="778"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废气</w:t>
                  </w:r>
                </w:p>
              </w:tc>
              <w:tc>
                <w:tcPr>
                  <w:tcW w:w="194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喷淋抑尘、集气罩+布袋除尘</w:t>
                  </w:r>
                  <w:r>
                    <w:rPr>
                      <w:rFonts w:ascii="Times New Roman" w:hAnsi="Times New Roman" w:cs="Times New Roman"/>
                      <w:color w:val="000000" w:themeColor="text1"/>
                      <w:szCs w:val="21"/>
                      <w14:textFill>
                        <w14:solidFill>
                          <w14:schemeClr w14:val="tx1"/>
                        </w14:solidFill>
                      </w14:textFill>
                    </w:rPr>
                    <w:t>+15m排气筒（</w:t>
                  </w: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w:t>
                  </w:r>
                </w:p>
              </w:tc>
              <w:tc>
                <w:tcPr>
                  <w:tcW w:w="179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收集效率9</w:t>
                  </w: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%，处理效率9</w:t>
                  </w:r>
                  <w:r>
                    <w:rPr>
                      <w:rFonts w:hint="eastAsia" w:ascii="Times New Roman" w:hAnsi="Times New Roman" w:cs="Times New Roman"/>
                      <w:color w:val="000000" w:themeColor="text1"/>
                      <w:szCs w:val="21"/>
                      <w14:textFill>
                        <w14:solidFill>
                          <w14:schemeClr w14:val="tx1"/>
                        </w14:solidFill>
                      </w14:textFill>
                    </w:rPr>
                    <w:t>9</w:t>
                  </w:r>
                  <w:r>
                    <w:rPr>
                      <w:rFonts w:ascii="Times New Roman" w:hAnsi="Times New Roman" w:cs="Times New Roman"/>
                      <w:color w:val="000000" w:themeColor="text1"/>
                      <w:szCs w:val="21"/>
                      <w14:textFill>
                        <w14:solidFill>
                          <w14:schemeClr w14:val="tx1"/>
                        </w14:solidFill>
                      </w14:textFill>
                    </w:rPr>
                    <w:t>%</w:t>
                  </w:r>
                </w:p>
              </w:tc>
              <w:tc>
                <w:tcPr>
                  <w:tcW w:w="330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24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78"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94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喷淋</w:t>
                  </w:r>
                  <w:r>
                    <w:rPr>
                      <w:rFonts w:hint="eastAsia" w:ascii="Times New Roman" w:hAnsi="Times New Roman" w:cs="Times New Roman"/>
                      <w:color w:val="000000" w:themeColor="text1"/>
                      <w:szCs w:val="21"/>
                      <w:lang w:eastAsia="zh-CN"/>
                      <w14:textFill>
                        <w14:solidFill>
                          <w14:schemeClr w14:val="tx1"/>
                        </w14:solidFill>
                      </w14:textFill>
                    </w:rPr>
                    <w:t>洒水</w:t>
                  </w:r>
                  <w:r>
                    <w:rPr>
                      <w:rFonts w:hint="eastAsia" w:ascii="Times New Roman" w:hAnsi="Times New Roman" w:cs="Times New Roman"/>
                      <w:color w:val="000000" w:themeColor="text1"/>
                      <w:szCs w:val="21"/>
                      <w14:textFill>
                        <w14:solidFill>
                          <w14:schemeClr w14:val="tx1"/>
                        </w14:solidFill>
                      </w14:textFill>
                    </w:rPr>
                    <w:t>抑尘、设置围挡等</w:t>
                  </w:r>
                </w:p>
              </w:tc>
              <w:tc>
                <w:tcPr>
                  <w:tcW w:w="179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无组织排放</w:t>
                  </w:r>
                </w:p>
              </w:tc>
              <w:tc>
                <w:tcPr>
                  <w:tcW w:w="330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78"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废水</w:t>
                  </w:r>
                </w:p>
              </w:tc>
              <w:tc>
                <w:tcPr>
                  <w:tcW w:w="194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地埋式污水处理设施</w:t>
                  </w:r>
                </w:p>
              </w:tc>
              <w:tc>
                <w:tcPr>
                  <w:tcW w:w="179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处理能力为</w:t>
                  </w:r>
                  <w:r>
                    <w:rPr>
                      <w:rFonts w:hint="eastAsia" w:ascii="Times New Roman" w:hAnsi="Times New Roman" w:cs="Times New Roman"/>
                      <w:color w:val="000000" w:themeColor="text1"/>
                      <w14:textFill>
                        <w14:solidFill>
                          <w14:schemeClr w14:val="tx1"/>
                        </w14:solidFill>
                      </w14:textFill>
                    </w:rPr>
                    <w:t>1.0</w:t>
                  </w:r>
                  <w:r>
                    <w:rPr>
                      <w:rFonts w:ascii="Times New Roman" w:hAnsi="Times New Roman" w:cs="Times New Roman"/>
                      <w:color w:val="000000" w:themeColor="text1"/>
                      <w14:textFill>
                        <w14:solidFill>
                          <w14:schemeClr w14:val="tx1"/>
                        </w14:solidFill>
                      </w14:textFill>
                    </w:rPr>
                    <w:t>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/d</w:t>
                  </w:r>
                </w:p>
              </w:tc>
              <w:tc>
                <w:tcPr>
                  <w:tcW w:w="330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生活污水处理</w:t>
                  </w:r>
                  <w:r>
                    <w:rPr>
                      <w:rFonts w:ascii="Times New Roman" w:hAnsi="Times New Roman" w:cs="Times New Roman"/>
                      <w:color w:val="000000" w:themeColor="text1"/>
                      <w:szCs w:val="21"/>
                      <w14:textFill>
                        <w14:solidFill>
                          <w14:schemeClr w14:val="tx1"/>
                        </w14:solidFill>
                      </w14:textFill>
                    </w:rPr>
                    <w:t>达标</w:t>
                  </w:r>
                  <w:r>
                    <w:rPr>
                      <w:rFonts w:hint="eastAsia" w:ascii="Times New Roman" w:hAnsi="Times New Roman" w:cs="Times New Roman"/>
                      <w:color w:val="000000" w:themeColor="text1"/>
                      <w:szCs w:val="21"/>
                      <w14:textFill>
                        <w14:solidFill>
                          <w14:schemeClr w14:val="tx1"/>
                        </w14:solidFill>
                      </w14:textFill>
                    </w:rPr>
                    <w:t>后回用于绿化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24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78"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94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沉淀池</w:t>
                  </w:r>
                </w:p>
              </w:tc>
              <w:tc>
                <w:tcPr>
                  <w:tcW w:w="1796" w:type="dxa"/>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45</w:t>
                  </w:r>
                  <w:r>
                    <w:rPr>
                      <w:rFonts w:ascii="Times New Roman" w:hAnsi="Times New Roman" w:cs="Times New Roman"/>
                      <w:color w:val="000000" w:themeColor="text1"/>
                      <w14:textFill>
                        <w14:solidFill>
                          <w14:schemeClr w14:val="tx1"/>
                        </w14:solidFill>
                      </w14:textFill>
                    </w:rPr>
                    <w:t>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/d</w:t>
                  </w:r>
                </w:p>
              </w:tc>
              <w:tc>
                <w:tcPr>
                  <w:tcW w:w="330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喷淋</w:t>
                  </w:r>
                  <w:r>
                    <w:rPr>
                      <w:rFonts w:hint="eastAsia" w:ascii="Times New Roman" w:hAnsi="Times New Roman" w:cs="Times New Roman"/>
                      <w:color w:val="000000" w:themeColor="text1"/>
                      <w:szCs w:val="21"/>
                      <w:lang w:eastAsia="zh-CN"/>
                      <w14:textFill>
                        <w14:solidFill>
                          <w14:schemeClr w14:val="tx1"/>
                        </w14:solidFill>
                      </w14:textFill>
                    </w:rPr>
                    <w:t>废</w:t>
                  </w:r>
                  <w:r>
                    <w:rPr>
                      <w:rFonts w:hint="eastAsia" w:ascii="Times New Roman" w:hAnsi="Times New Roman" w:cs="Times New Roman"/>
                      <w:color w:val="000000" w:themeColor="text1"/>
                      <w:szCs w:val="21"/>
                      <w14:textFill>
                        <w14:solidFill>
                          <w14:schemeClr w14:val="tx1"/>
                        </w14:solidFill>
                      </w14:textFill>
                    </w:rPr>
                    <w:t>水</w:t>
                  </w:r>
                  <w:r>
                    <w:rPr>
                      <w:rFonts w:hint="eastAsia" w:ascii="Times New Roman" w:hAnsi="Times New Roman" w:cs="Times New Roman"/>
                      <w:color w:val="000000" w:themeColor="text1"/>
                      <w:szCs w:val="21"/>
                      <w:lang w:eastAsia="zh-CN"/>
                      <w14:textFill>
                        <w14:solidFill>
                          <w14:schemeClr w14:val="tx1"/>
                        </w14:solidFill>
                      </w14:textFill>
                    </w:rPr>
                    <w:t>、清洗废水收集</w:t>
                  </w:r>
                  <w:r>
                    <w:rPr>
                      <w:rFonts w:hint="eastAsia" w:ascii="Times New Roman" w:hAnsi="Times New Roman" w:cs="Times New Roman"/>
                      <w:color w:val="000000" w:themeColor="text1"/>
                      <w:szCs w:val="21"/>
                      <w14:textFill>
                        <w14:solidFill>
                          <w14:schemeClr w14:val="tx1"/>
                        </w14:solidFill>
                      </w14:textFill>
                    </w:rPr>
                    <w:t>处理后回用于喷淋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24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7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噪声</w:t>
                  </w:r>
                </w:p>
              </w:tc>
              <w:tc>
                <w:tcPr>
                  <w:tcW w:w="194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隔声、减振</w:t>
                  </w:r>
                </w:p>
              </w:tc>
              <w:tc>
                <w:tcPr>
                  <w:tcW w:w="179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降噪量2</w:t>
                  </w:r>
                  <w:r>
                    <w:rPr>
                      <w:rFonts w:hint="eastAsia" w:ascii="Times New Roman" w:hAnsi="Times New Roman" w:cs="Times New Roman"/>
                      <w:color w:val="000000" w:themeColor="text1"/>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dB（A）</w:t>
                  </w:r>
                </w:p>
              </w:tc>
              <w:tc>
                <w:tcPr>
                  <w:tcW w:w="330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78"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固废</w:t>
                  </w:r>
                </w:p>
              </w:tc>
              <w:tc>
                <w:tcPr>
                  <w:tcW w:w="194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一般固废堆场</w:t>
                  </w:r>
                </w:p>
              </w:tc>
              <w:tc>
                <w:tcPr>
                  <w:tcW w:w="1796" w:type="dxa"/>
                  <w:vAlign w:val="center"/>
                </w:tcPr>
                <w:p>
                  <w:pPr>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20</w:t>
                  </w:r>
                  <w:r>
                    <w:rPr>
                      <w:rFonts w:ascii="Times New Roman" w:hAnsi="Times New Roman" w:cs="Times New Roman"/>
                      <w:color w:val="000000" w:themeColor="text1"/>
                      <w14:textFill>
                        <w14:solidFill>
                          <w14:schemeClr w14:val="tx1"/>
                        </w14:solidFill>
                      </w14:textFill>
                    </w:rPr>
                    <w:t>m</w:t>
                  </w:r>
                  <w:r>
                    <w:rPr>
                      <w:rFonts w:ascii="Times New Roman" w:hAnsi="Times New Roman" w:cs="Times New Roman"/>
                      <w:color w:val="000000" w:themeColor="text1"/>
                      <w:vertAlign w:val="superscript"/>
                      <w14:textFill>
                        <w14:solidFill>
                          <w14:schemeClr w14:val="tx1"/>
                        </w14:solidFill>
                      </w14:textFill>
                    </w:rPr>
                    <w:t>3</w:t>
                  </w:r>
                </w:p>
              </w:tc>
              <w:tc>
                <w:tcPr>
                  <w:tcW w:w="330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妥善处置</w:t>
                  </w:r>
                  <w:r>
                    <w:rPr>
                      <w:rFonts w:hint="eastAsia" w:ascii="Times New Roman" w:hAnsi="Times New Roman" w:cs="Times New Roman"/>
                      <w:color w:val="000000" w:themeColor="text1"/>
                      <w:szCs w:val="21"/>
                      <w14:textFill>
                        <w14:solidFill>
                          <w14:schemeClr w14:val="tx1"/>
                        </w14:solidFill>
                      </w14:textFill>
                    </w:rPr>
                    <w:t>、零排放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24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78"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94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垃圾桶</w:t>
                  </w:r>
                </w:p>
              </w:tc>
              <w:tc>
                <w:tcPr>
                  <w:tcW w:w="179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若干</w:t>
                  </w:r>
                </w:p>
              </w:tc>
              <w:tc>
                <w:tcPr>
                  <w:tcW w:w="330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r>
          </w:tbl>
          <w:p>
            <w:pPr>
              <w:widowControl/>
              <w:adjustRightInd w:val="0"/>
              <w:snapToGrid w:val="0"/>
              <w:spacing w:before="156" w:beforeLines="50" w:line="360" w:lineRule="auto"/>
              <w:ind w:firstLine="482" w:firstLineChars="200"/>
              <w:jc w:val="left"/>
              <w:rPr>
                <w:rFonts w:ascii="Times New Roman" w:hAnsi="Times New Roman" w:cs="Times New Roman"/>
                <w:b/>
                <w:bCs/>
                <w:kern w:val="0"/>
                <w:sz w:val="24"/>
              </w:rPr>
            </w:pPr>
            <w:r>
              <w:rPr>
                <w:rFonts w:ascii="Times New Roman" w:hAnsi="Times New Roman" w:cs="Times New Roman"/>
                <w:b/>
                <w:bCs/>
                <w:kern w:val="0"/>
                <w:sz w:val="24"/>
              </w:rPr>
              <w:t>7、职工人数及工作制度</w:t>
            </w:r>
          </w:p>
          <w:p>
            <w:pPr>
              <w:widowControl/>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建设项目职工定员</w:t>
            </w:r>
            <w:r>
              <w:rPr>
                <w:rFonts w:hint="eastAsia" w:ascii="Times New Roman" w:hAnsi="Times New Roman" w:cs="Times New Roman"/>
                <w:kern w:val="0"/>
                <w:sz w:val="24"/>
              </w:rPr>
              <w:t>2</w:t>
            </w:r>
            <w:r>
              <w:rPr>
                <w:rFonts w:ascii="Times New Roman" w:hAnsi="Times New Roman" w:cs="Times New Roman"/>
                <w:kern w:val="0"/>
                <w:sz w:val="24"/>
              </w:rPr>
              <w:t>0人。每天工作</w:t>
            </w:r>
            <w:r>
              <w:rPr>
                <w:rFonts w:hint="eastAsia" w:ascii="Times New Roman" w:hAnsi="Times New Roman" w:cs="Times New Roman"/>
                <w:kern w:val="0"/>
                <w:sz w:val="24"/>
              </w:rPr>
              <w:t>8</w:t>
            </w:r>
            <w:r>
              <w:rPr>
                <w:rFonts w:ascii="Times New Roman" w:hAnsi="Times New Roman" w:cs="Times New Roman"/>
                <w:kern w:val="0"/>
                <w:sz w:val="24"/>
              </w:rPr>
              <w:t>小时，单班制，每年工作300天。</w:t>
            </w:r>
            <w:r>
              <w:rPr>
                <w:rFonts w:hint="eastAsia" w:ascii="Times New Roman" w:hAnsi="Times New Roman" w:cs="Times New Roman"/>
                <w:sz w:val="24"/>
              </w:rPr>
              <w:t>厂区内</w:t>
            </w:r>
            <w:r>
              <w:rPr>
                <w:rFonts w:ascii="Times New Roman" w:hAnsi="Times New Roman" w:cs="Times New Roman"/>
                <w:sz w:val="24"/>
              </w:rPr>
              <w:t>不提供食宿。</w:t>
            </w:r>
          </w:p>
          <w:p>
            <w:pPr>
              <w:widowControl/>
              <w:adjustRightInd w:val="0"/>
              <w:snapToGrid w:val="0"/>
              <w:spacing w:line="360" w:lineRule="auto"/>
              <w:ind w:firstLine="482" w:firstLineChars="200"/>
              <w:jc w:val="left"/>
              <w:rPr>
                <w:rFonts w:ascii="Times New Roman" w:hAnsi="Times New Roman" w:cs="Times New Roman"/>
                <w:b/>
                <w:bCs/>
                <w:kern w:val="0"/>
                <w:sz w:val="24"/>
              </w:rPr>
            </w:pPr>
            <w:r>
              <w:rPr>
                <w:rFonts w:ascii="Times New Roman" w:hAnsi="Times New Roman" w:cs="Times New Roman"/>
                <w:b/>
                <w:bCs/>
                <w:kern w:val="0"/>
                <w:sz w:val="24"/>
              </w:rPr>
              <w:t>8、厂区平面布置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本项目总平面布置原则：在满足规划条件基础上，做到功能分区明确，总平面布置紧凑、节约用地；生产物流顺畅，运费能耗最小；符合各种防护间距，确保生产安全；根据当地的自然条件，做到因地制宜。</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厂区内包括</w:t>
            </w:r>
            <w:r>
              <w:rPr>
                <w:rFonts w:ascii="Times New Roman" w:hAnsi="Times New Roman" w:cs="Times New Roman"/>
                <w:color w:val="000000" w:themeColor="text1"/>
                <w:sz w:val="24"/>
                <w14:textFill>
                  <w14:solidFill>
                    <w14:schemeClr w14:val="tx1"/>
                  </w14:solidFill>
                </w14:textFill>
              </w:rPr>
              <w:t>生产车间</w:t>
            </w:r>
            <w:r>
              <w:rPr>
                <w:rFonts w:hint="eastAsia" w:ascii="Times New Roman" w:hAnsi="Times New Roman" w:cs="Times New Roman"/>
                <w:color w:val="000000" w:themeColor="text1"/>
                <w:sz w:val="24"/>
                <w14:textFill>
                  <w14:solidFill>
                    <w14:schemeClr w14:val="tx1"/>
                  </w14:solidFill>
                </w14:textFill>
              </w:rPr>
              <w:t>、原料堆场、成品堆场等</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厂区正门位于厂区西北侧，临近官塘路。</w:t>
            </w:r>
            <w:r>
              <w:rPr>
                <w:rFonts w:ascii="Times New Roman" w:hAnsi="Times New Roman" w:cs="Times New Roman"/>
                <w:color w:val="000000" w:themeColor="text1"/>
                <w:sz w:val="24"/>
                <w14:textFill>
                  <w14:solidFill>
                    <w14:schemeClr w14:val="tx1"/>
                  </w14:solidFill>
                </w14:textFill>
              </w:rPr>
              <w:t>生产车间</w:t>
            </w:r>
            <w:r>
              <w:rPr>
                <w:rFonts w:hint="eastAsia" w:ascii="Times New Roman" w:hAnsi="Times New Roman" w:cs="Times New Roman"/>
                <w:color w:val="000000" w:themeColor="text1"/>
                <w:sz w:val="24"/>
                <w14:textFill>
                  <w14:solidFill>
                    <w14:schemeClr w14:val="tx1"/>
                  </w14:solidFill>
                </w14:textFill>
              </w:rPr>
              <w:t>位于厂区西侧；生产车间北侧为原料堆放</w:t>
            </w:r>
            <w:r>
              <w:rPr>
                <w:rFonts w:hint="eastAsia" w:ascii="Times New Roman" w:hAnsi="Times New Roman" w:cs="Times New Roman"/>
                <w:color w:val="000000" w:themeColor="text1"/>
                <w:sz w:val="24"/>
                <w:lang w:eastAsia="zh-CN"/>
                <w14:textFill>
                  <w14:solidFill>
                    <w14:schemeClr w14:val="tx1"/>
                  </w14:solidFill>
                </w14:textFill>
              </w:rPr>
              <w:t>处</w:t>
            </w:r>
            <w:r>
              <w:rPr>
                <w:rFonts w:hint="eastAsia" w:ascii="Times New Roman" w:hAnsi="Times New Roman" w:cs="Times New Roman"/>
                <w:color w:val="000000" w:themeColor="text1"/>
                <w:sz w:val="24"/>
                <w14:textFill>
                  <w14:solidFill>
                    <w14:schemeClr w14:val="tx1"/>
                  </w14:solidFill>
                </w14:textFill>
              </w:rPr>
              <w:t>，方便生产；成品堆放场所位于厂区东侧。</w:t>
            </w:r>
            <w:r>
              <w:rPr>
                <w:rFonts w:ascii="Times New Roman" w:hAnsi="Times New Roman" w:cs="Times New Roman"/>
                <w:color w:val="000000" w:themeColor="text1"/>
                <w:sz w:val="24"/>
                <w14:textFill>
                  <w14:solidFill>
                    <w14:schemeClr w14:val="tx1"/>
                  </w14:solidFill>
                </w14:textFill>
              </w:rPr>
              <w:t>纵观总厂区平面布置，各分区的布置规划整齐，既方便内外交通联系，又方便原辅材料和产品的运输。</w:t>
            </w:r>
          </w:p>
          <w:p>
            <w:pPr>
              <w:adjustRightInd w:val="0"/>
              <w:spacing w:line="360" w:lineRule="auto"/>
              <w:ind w:firstLine="480" w:firstLineChars="200"/>
              <w:jc w:val="left"/>
              <w:rPr>
                <w:rFonts w:ascii="Times New Roman" w:hAnsi="Times New Roman" w:cs="Times New Roman"/>
                <w:sz w:val="24"/>
              </w:rPr>
            </w:pPr>
            <w:r>
              <w:rPr>
                <w:rFonts w:ascii="Times New Roman" w:hAnsi="Times New Roman" w:cs="Times New Roman"/>
                <w:kern w:val="0"/>
                <w:sz w:val="24"/>
              </w:rPr>
              <w:t>本项目厂区平面布置详见附图3。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0" w:hRule="atLeast"/>
        </w:trPr>
        <w:tc>
          <w:tcPr>
            <w:tcW w:w="9628" w:type="dxa"/>
          </w:tcPr>
          <w:p>
            <w:pPr>
              <w:spacing w:before="156" w:beforeLines="50" w:line="360" w:lineRule="auto"/>
              <w:rPr>
                <w:rFonts w:ascii="Times New Roman" w:hAnsi="Times New Roman" w:cs="Times New Roman"/>
                <w:b/>
                <w:sz w:val="24"/>
              </w:rPr>
            </w:pPr>
            <w:r>
              <w:rPr>
                <w:rFonts w:ascii="Times New Roman" w:hAnsi="Times New Roman" w:cs="Times New Roman"/>
                <w:b/>
                <w:sz w:val="24"/>
              </w:rPr>
              <w:t>与本项目有关的原有污染情况及主要环境问题：</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w:t>
            </w:r>
            <w:r>
              <w:rPr>
                <w:rFonts w:hint="eastAsia" w:ascii="Times New Roman" w:hAnsi="Times New Roman" w:cs="Times New Roman"/>
                <w:sz w:val="24"/>
                <w:lang w:eastAsia="zh-CN"/>
              </w:rPr>
              <w:t>为已建成</w:t>
            </w:r>
            <w:r>
              <w:rPr>
                <w:rFonts w:hint="eastAsia" w:ascii="Times New Roman" w:hAnsi="Times New Roman" w:cs="Times New Roman"/>
                <w:sz w:val="24"/>
                <w:lang w:val="en-US" w:eastAsia="zh-CN"/>
              </w:rPr>
              <w:t>项目，</w:t>
            </w:r>
            <w:r>
              <w:rPr>
                <w:rFonts w:ascii="Times New Roman" w:hAnsi="Times New Roman" w:cs="Times New Roman"/>
                <w:sz w:val="24"/>
              </w:rPr>
              <w:t>属于未批先建，已经被沭阳县环保局处罚</w:t>
            </w:r>
            <w:r>
              <w:rPr>
                <w:rFonts w:hint="eastAsia" w:ascii="Times New Roman" w:hAnsi="Times New Roman" w:cs="Times New Roman"/>
                <w:sz w:val="24"/>
                <w:lang w:eastAsia="zh-CN"/>
              </w:rPr>
              <w:t>，现已依法按照沭阳县环保局出具的《处罚决定书》缴纳罚款</w:t>
            </w:r>
            <w:r>
              <w:rPr>
                <w:rFonts w:ascii="Times New Roman" w:hAnsi="Times New Roman" w:cs="Times New Roman"/>
                <w:sz w:val="24"/>
              </w:rPr>
              <w:t>。</w:t>
            </w:r>
            <w:r>
              <w:rPr>
                <w:rFonts w:ascii="Times New Roman" w:hAnsi="Times New Roman" w:cs="Times New Roman"/>
                <w:b w:val="0"/>
                <w:bCs w:val="0"/>
                <w:color w:val="000000" w:themeColor="text1"/>
                <w:sz w:val="24"/>
                <w:szCs w:val="24"/>
                <w14:textFill>
                  <w14:solidFill>
                    <w14:schemeClr w14:val="tx1"/>
                  </w14:solidFill>
                </w14:textFill>
              </w:rPr>
              <w:t>项目于2017年</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6</w:t>
            </w:r>
            <w:r>
              <w:rPr>
                <w:rFonts w:hint="eastAsia" w:ascii="Times New Roman" w:hAnsi="Times New Roman" w:cs="Times New Roman"/>
                <w:b w:val="0"/>
                <w:bCs w:val="0"/>
                <w:color w:val="000000" w:themeColor="text1"/>
                <w:sz w:val="24"/>
                <w:szCs w:val="24"/>
                <w:lang w:eastAsia="zh-CN"/>
                <w14:textFill>
                  <w14:solidFill>
                    <w14:schemeClr w14:val="tx1"/>
                  </w14:solidFill>
                </w14:textFill>
              </w:rPr>
              <w:t>开工建设，</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2018年1月建成投产。厂房现已停止生产，故</w:t>
            </w:r>
            <w:r>
              <w:rPr>
                <w:rFonts w:ascii="Times New Roman" w:hAnsi="Times New Roman" w:cs="Times New Roman"/>
                <w:sz w:val="24"/>
              </w:rPr>
              <w:t>不存在与本项目有关的原有污染情况与主要环境问题，无遗留环境问题。</w:t>
            </w:r>
          </w:p>
        </w:tc>
      </w:tr>
    </w:tbl>
    <w:p>
      <w:pPr>
        <w:rPr>
          <w:rFonts w:ascii="Times New Roman" w:hAnsi="Times New Roman" w:cs="Times New Roman"/>
        </w:rPr>
      </w:pPr>
      <w:r>
        <w:rPr>
          <w:rFonts w:ascii="Times New Roman" w:hAnsi="Times New Roman" w:cs="Times New Roman"/>
        </w:rPr>
        <w:br w:type="page"/>
      </w:r>
    </w:p>
    <w:p>
      <w:pPr>
        <w:spacing w:line="360" w:lineRule="auto"/>
        <w:outlineLvl w:val="0"/>
        <w:rPr>
          <w:rFonts w:ascii="Times New Roman" w:hAnsi="Times New Roman" w:cs="Times New Roman"/>
          <w:b/>
          <w:sz w:val="28"/>
          <w:szCs w:val="28"/>
        </w:rPr>
      </w:pPr>
      <w:r>
        <w:rPr>
          <w:rFonts w:ascii="Times New Roman" w:hAnsi="Times New Roman" w:cs="Times New Roman"/>
          <w:b/>
          <w:sz w:val="28"/>
          <w:szCs w:val="28"/>
        </w:rPr>
        <w:t>二、建设项目所在地自然环境社会环境简况</w:t>
      </w:r>
    </w:p>
    <w:tbl>
      <w:tblPr>
        <w:tblStyle w:val="20"/>
        <w:tblW w:w="9287" w:type="dxa"/>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Layout w:type="fixed"/>
        <w:tblCellMar>
          <w:top w:w="0" w:type="dxa"/>
          <w:left w:w="108" w:type="dxa"/>
          <w:bottom w:w="0" w:type="dxa"/>
          <w:right w:w="108" w:type="dxa"/>
        </w:tblCellMar>
      </w:tblPr>
      <w:tblGrid>
        <w:gridCol w:w="92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Layout w:type="fixed"/>
          <w:tblCellMar>
            <w:top w:w="0" w:type="dxa"/>
            <w:left w:w="108" w:type="dxa"/>
            <w:bottom w:w="0" w:type="dxa"/>
            <w:right w:w="108" w:type="dxa"/>
          </w:tblCellMar>
        </w:tblPrEx>
        <w:trPr>
          <w:trHeight w:val="8905" w:hRule="atLeast"/>
        </w:trPr>
        <w:tc>
          <w:tcPr>
            <w:tcW w:w="9287" w:type="dxa"/>
          </w:tcPr>
          <w:p>
            <w:pPr>
              <w:spacing w:line="360" w:lineRule="auto"/>
              <w:rPr>
                <w:rFonts w:ascii="Times New Roman" w:hAnsi="Times New Roman" w:cs="Times New Roman"/>
                <w:b/>
                <w:sz w:val="24"/>
              </w:rPr>
            </w:pPr>
            <w:r>
              <w:rPr>
                <w:rFonts w:ascii="Times New Roman" w:hAnsi="Times New Roman" w:cs="Times New Roman"/>
                <w:b/>
                <w:sz w:val="24"/>
              </w:rPr>
              <w:t>自然环境简况（地形、地貌、地质、气候、气象、水文、植被、生物多样性等）</w:t>
            </w:r>
          </w:p>
          <w:p>
            <w:pPr>
              <w:widowControl/>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1、地质、地貌</w:t>
            </w:r>
          </w:p>
          <w:p>
            <w:pPr>
              <w:widowControl/>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沭阳县位于北纬33°53′至34°25′，东经118°30′至119°10′ 范围内，地处黄淮平原，位于江苏省北部，隶属宿迁市，北与东海县接壤，南与泗阳县、淮阴区相连，东与灌云、灌南、涟水三县毗邻，西与宿豫县、新沂市接界。地势低平，由南向北略有倾斜，地形呈不规则方形。</w:t>
            </w:r>
          </w:p>
          <w:p>
            <w:pPr>
              <w:widowControl/>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2、气候、气象</w:t>
            </w:r>
          </w:p>
          <w:p>
            <w:pPr>
              <w:widowControl/>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沭阳地处北亚热带和南暖温带的过渡区，属于暖湿季风气候，全境气候温和，四季分明，日照充足，雨量丰沛。常年气温平均为13.8℃，年极端最高气温38℃，年极端最低气温-18℃；全年平均降雨量937.6mm，多集中于7-9月份。常年主导风向为东南风，次主导风向为东北风。其主要气象特征见表2-1。</w:t>
            </w:r>
          </w:p>
          <w:p>
            <w:pPr>
              <w:keepLines/>
              <w:widowControl/>
              <w:suppressAutoHyphens/>
              <w:spacing w:before="156" w:beforeLines="50"/>
              <w:jc w:val="center"/>
              <w:rPr>
                <w:rFonts w:ascii="Times New Roman" w:hAnsi="Times New Roman" w:cs="Times New Roman"/>
                <w:b/>
                <w:kern w:val="0"/>
                <w:sz w:val="24"/>
              </w:rPr>
            </w:pPr>
            <w:r>
              <w:rPr>
                <w:rFonts w:ascii="Times New Roman" w:hAnsi="Times New Roman" w:cs="Times New Roman"/>
                <w:b/>
                <w:kern w:val="0"/>
                <w:sz w:val="24"/>
              </w:rPr>
              <w:t>表2-1  主要气象气候特征</w:t>
            </w:r>
          </w:p>
          <w:tbl>
            <w:tblPr>
              <w:tblStyle w:val="20"/>
              <w:tblW w:w="907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780"/>
              <w:gridCol w:w="3477"/>
              <w:gridCol w:w="25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289"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编号</w:t>
                  </w:r>
                </w:p>
              </w:tc>
              <w:tc>
                <w:tcPr>
                  <w:tcW w:w="5257" w:type="dxa"/>
                  <w:gridSpan w:val="2"/>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项   目</w:t>
                  </w:r>
                </w:p>
              </w:tc>
              <w:tc>
                <w:tcPr>
                  <w:tcW w:w="2525"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数值及单位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289"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1</w:t>
                  </w:r>
                </w:p>
              </w:tc>
              <w:tc>
                <w:tcPr>
                  <w:tcW w:w="1780"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气温</w:t>
                  </w: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年平均气温</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13.8℃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289" w:type="dxa"/>
                  <w:vMerge w:val="continue"/>
                  <w:vAlign w:val="center"/>
                </w:tcPr>
                <w:p>
                  <w:pPr>
                    <w:widowControl/>
                    <w:snapToGrid w:val="0"/>
                    <w:jc w:val="center"/>
                    <w:rPr>
                      <w:rFonts w:ascii="Times New Roman" w:hAnsi="Times New Roman" w:cs="Times New Roman"/>
                      <w:kern w:val="0"/>
                      <w:szCs w:val="21"/>
                    </w:rPr>
                  </w:pPr>
                </w:p>
              </w:tc>
              <w:tc>
                <w:tcPr>
                  <w:tcW w:w="1780" w:type="dxa"/>
                  <w:vMerge w:val="continue"/>
                  <w:vAlign w:val="center"/>
                </w:tcPr>
                <w:p>
                  <w:pPr>
                    <w:widowControl/>
                    <w:snapToGrid w:val="0"/>
                    <w:jc w:val="center"/>
                    <w:rPr>
                      <w:rFonts w:ascii="Times New Roman" w:hAnsi="Times New Roman" w:cs="Times New Roman"/>
                      <w:kern w:val="0"/>
                      <w:szCs w:val="21"/>
                    </w:rPr>
                  </w:pP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极端最高温</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289" w:type="dxa"/>
                  <w:vMerge w:val="continue"/>
                  <w:vAlign w:val="center"/>
                </w:tcPr>
                <w:p>
                  <w:pPr>
                    <w:widowControl/>
                    <w:snapToGrid w:val="0"/>
                    <w:jc w:val="center"/>
                    <w:rPr>
                      <w:rFonts w:ascii="Times New Roman" w:hAnsi="Times New Roman" w:cs="Times New Roman"/>
                      <w:kern w:val="0"/>
                      <w:szCs w:val="21"/>
                    </w:rPr>
                  </w:pPr>
                </w:p>
              </w:tc>
              <w:tc>
                <w:tcPr>
                  <w:tcW w:w="1780" w:type="dxa"/>
                  <w:vMerge w:val="continue"/>
                  <w:vAlign w:val="center"/>
                </w:tcPr>
                <w:p>
                  <w:pPr>
                    <w:widowControl/>
                    <w:snapToGrid w:val="0"/>
                    <w:jc w:val="center"/>
                    <w:rPr>
                      <w:rFonts w:ascii="Times New Roman" w:hAnsi="Times New Roman" w:cs="Times New Roman"/>
                      <w:kern w:val="0"/>
                      <w:szCs w:val="21"/>
                    </w:rPr>
                  </w:pP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极端最低温度</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289"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2</w:t>
                  </w:r>
                </w:p>
              </w:tc>
              <w:tc>
                <w:tcPr>
                  <w:tcW w:w="1780"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风速</w:t>
                  </w: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年平均风速</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2.31m/s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289"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3</w:t>
                  </w:r>
                </w:p>
              </w:tc>
              <w:tc>
                <w:tcPr>
                  <w:tcW w:w="1780"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气压</w:t>
                  </w: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年平均大气压</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1015.9mbar</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289"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4</w:t>
                  </w:r>
                </w:p>
              </w:tc>
              <w:tc>
                <w:tcPr>
                  <w:tcW w:w="1780"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空气湿度</w:t>
                  </w: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年平均相对湿度</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89" w:type="dxa"/>
                  <w:vMerge w:val="continue"/>
                  <w:vAlign w:val="center"/>
                </w:tcPr>
                <w:p>
                  <w:pPr>
                    <w:widowControl/>
                    <w:snapToGrid w:val="0"/>
                    <w:jc w:val="center"/>
                    <w:rPr>
                      <w:rFonts w:ascii="Times New Roman" w:hAnsi="Times New Roman" w:cs="Times New Roman"/>
                      <w:kern w:val="0"/>
                      <w:szCs w:val="21"/>
                    </w:rPr>
                  </w:pPr>
                </w:p>
              </w:tc>
              <w:tc>
                <w:tcPr>
                  <w:tcW w:w="1780" w:type="dxa"/>
                  <w:vMerge w:val="continue"/>
                  <w:vAlign w:val="center"/>
                </w:tcPr>
                <w:p>
                  <w:pPr>
                    <w:widowControl/>
                    <w:snapToGrid w:val="0"/>
                    <w:jc w:val="center"/>
                    <w:rPr>
                      <w:rFonts w:ascii="Times New Roman" w:hAnsi="Times New Roman" w:cs="Times New Roman"/>
                      <w:kern w:val="0"/>
                      <w:szCs w:val="21"/>
                    </w:rPr>
                  </w:pP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最热月平均相对湿度</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89"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5</w:t>
                  </w:r>
                </w:p>
              </w:tc>
              <w:tc>
                <w:tcPr>
                  <w:tcW w:w="1780"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降雨量</w:t>
                  </w: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年最大降雨量</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1580.3mm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289" w:type="dxa"/>
                  <w:vMerge w:val="continue"/>
                  <w:vAlign w:val="center"/>
                </w:tcPr>
                <w:p>
                  <w:pPr>
                    <w:widowControl/>
                    <w:snapToGrid w:val="0"/>
                    <w:jc w:val="center"/>
                    <w:rPr>
                      <w:rFonts w:ascii="Times New Roman" w:hAnsi="Times New Roman" w:cs="Times New Roman"/>
                      <w:kern w:val="0"/>
                      <w:szCs w:val="21"/>
                    </w:rPr>
                  </w:pPr>
                </w:p>
              </w:tc>
              <w:tc>
                <w:tcPr>
                  <w:tcW w:w="1780" w:type="dxa"/>
                  <w:vMerge w:val="continue"/>
                  <w:vAlign w:val="center"/>
                </w:tcPr>
                <w:p>
                  <w:pPr>
                    <w:widowControl/>
                    <w:snapToGrid w:val="0"/>
                    <w:jc w:val="center"/>
                    <w:rPr>
                      <w:rFonts w:ascii="Times New Roman" w:hAnsi="Times New Roman" w:cs="Times New Roman"/>
                      <w:kern w:val="0"/>
                      <w:szCs w:val="21"/>
                    </w:rPr>
                  </w:pP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年最小降雨量</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458.7mm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89" w:type="dxa"/>
                  <w:vMerge w:val="continue"/>
                  <w:vAlign w:val="center"/>
                </w:tcPr>
                <w:p>
                  <w:pPr>
                    <w:widowControl/>
                    <w:snapToGrid w:val="0"/>
                    <w:jc w:val="center"/>
                    <w:rPr>
                      <w:rFonts w:ascii="Times New Roman" w:hAnsi="Times New Roman" w:cs="Times New Roman"/>
                      <w:kern w:val="0"/>
                      <w:szCs w:val="21"/>
                    </w:rPr>
                  </w:pPr>
                </w:p>
              </w:tc>
              <w:tc>
                <w:tcPr>
                  <w:tcW w:w="1780" w:type="dxa"/>
                  <w:vMerge w:val="continue"/>
                  <w:vAlign w:val="center"/>
                </w:tcPr>
                <w:p>
                  <w:pPr>
                    <w:widowControl/>
                    <w:snapToGrid w:val="0"/>
                    <w:jc w:val="center"/>
                    <w:rPr>
                      <w:rFonts w:ascii="Times New Roman" w:hAnsi="Times New Roman" w:cs="Times New Roman"/>
                      <w:kern w:val="0"/>
                      <w:szCs w:val="21"/>
                    </w:rPr>
                  </w:pP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年均降雨量</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937mm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289"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6</w:t>
                  </w:r>
                </w:p>
              </w:tc>
              <w:tc>
                <w:tcPr>
                  <w:tcW w:w="1780"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降雪量</w:t>
                  </w: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最大积雪深度</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42cm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89" w:type="dxa"/>
                  <w:vMerge w:val="continue"/>
                  <w:vAlign w:val="center"/>
                </w:tcPr>
                <w:p>
                  <w:pPr>
                    <w:widowControl/>
                    <w:snapToGrid w:val="0"/>
                    <w:jc w:val="center"/>
                    <w:rPr>
                      <w:rFonts w:ascii="Times New Roman" w:hAnsi="Times New Roman" w:cs="Times New Roman"/>
                      <w:kern w:val="0"/>
                      <w:szCs w:val="21"/>
                    </w:rPr>
                  </w:pPr>
                </w:p>
              </w:tc>
              <w:tc>
                <w:tcPr>
                  <w:tcW w:w="1780" w:type="dxa"/>
                  <w:vMerge w:val="continue"/>
                  <w:vAlign w:val="center"/>
                </w:tcPr>
                <w:p>
                  <w:pPr>
                    <w:widowControl/>
                    <w:snapToGrid w:val="0"/>
                    <w:jc w:val="center"/>
                    <w:rPr>
                      <w:rFonts w:ascii="Times New Roman" w:hAnsi="Times New Roman" w:cs="Times New Roman"/>
                      <w:kern w:val="0"/>
                      <w:szCs w:val="21"/>
                    </w:rPr>
                  </w:pP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平均积雪厚度</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1cm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89" w:type="dxa"/>
                  <w:vMerge w:val="continue"/>
                  <w:vAlign w:val="center"/>
                </w:tcPr>
                <w:p>
                  <w:pPr>
                    <w:widowControl/>
                    <w:snapToGrid w:val="0"/>
                    <w:jc w:val="center"/>
                    <w:rPr>
                      <w:rFonts w:ascii="Times New Roman" w:hAnsi="Times New Roman" w:cs="Times New Roman"/>
                      <w:kern w:val="0"/>
                      <w:szCs w:val="21"/>
                    </w:rPr>
                  </w:pPr>
                </w:p>
              </w:tc>
              <w:tc>
                <w:tcPr>
                  <w:tcW w:w="1780" w:type="dxa"/>
                  <w:vMerge w:val="continue"/>
                  <w:vAlign w:val="center"/>
                </w:tcPr>
                <w:p>
                  <w:pPr>
                    <w:widowControl/>
                    <w:snapToGrid w:val="0"/>
                    <w:jc w:val="center"/>
                    <w:rPr>
                      <w:rFonts w:ascii="Times New Roman" w:hAnsi="Times New Roman" w:cs="Times New Roman"/>
                      <w:kern w:val="0"/>
                      <w:szCs w:val="21"/>
                    </w:rPr>
                  </w:pP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全年平均积雪日数</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289"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7</w:t>
                  </w:r>
                </w:p>
              </w:tc>
              <w:tc>
                <w:tcPr>
                  <w:tcW w:w="1780"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风向、频率</w:t>
                  </w:r>
                </w:p>
              </w:tc>
              <w:tc>
                <w:tcPr>
                  <w:tcW w:w="3477"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年主导风向</w:t>
                  </w:r>
                </w:p>
              </w:tc>
              <w:tc>
                <w:tcPr>
                  <w:tcW w:w="2525"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SE10.71%</w:t>
                  </w:r>
                </w:p>
              </w:tc>
            </w:tr>
          </w:tbl>
          <w:p>
            <w:pPr>
              <w:widowControl/>
              <w:tabs>
                <w:tab w:val="left" w:pos="851"/>
                <w:tab w:val="left" w:pos="1134"/>
                <w:tab w:val="left" w:pos="1276"/>
              </w:tabs>
              <w:adjustRightInd w:val="0"/>
              <w:snapToGrid w:val="0"/>
              <w:spacing w:before="156" w:beforeLines="50" w:line="360" w:lineRule="auto"/>
              <w:ind w:firstLine="600" w:firstLineChars="250"/>
              <w:jc w:val="left"/>
              <w:rPr>
                <w:rFonts w:ascii="Times New Roman" w:hAnsi="Times New Roman" w:cs="Times New Roman"/>
                <w:kern w:val="0"/>
                <w:sz w:val="24"/>
              </w:rPr>
            </w:pPr>
            <w:r>
              <w:rPr>
                <w:rFonts w:ascii="Times New Roman" w:hAnsi="Times New Roman" w:cs="Times New Roman"/>
                <w:kern w:val="0"/>
                <w:sz w:val="24"/>
              </w:rPr>
              <w:t>3、水文概况</w:t>
            </w:r>
          </w:p>
          <w:p>
            <w:pPr>
              <w:widowControl/>
              <w:tabs>
                <w:tab w:val="left" w:pos="851"/>
                <w:tab w:val="left" w:pos="1134"/>
                <w:tab w:val="left" w:pos="1276"/>
              </w:tabs>
              <w:adjustRightInd w:val="0"/>
              <w:snapToGrid w:val="0"/>
              <w:spacing w:line="360" w:lineRule="auto"/>
              <w:ind w:firstLine="600" w:firstLineChars="250"/>
              <w:jc w:val="left"/>
              <w:rPr>
                <w:rFonts w:ascii="Times New Roman" w:hAnsi="Times New Roman" w:cs="Times New Roman"/>
                <w:kern w:val="0"/>
                <w:sz w:val="24"/>
              </w:rPr>
            </w:pPr>
            <w:r>
              <w:rPr>
                <w:rFonts w:ascii="Times New Roman" w:hAnsi="Times New Roman" w:cs="Times New Roman"/>
                <w:kern w:val="0"/>
                <w:sz w:val="24"/>
              </w:rPr>
              <w:t>沭阳县地处淮、沂、沭、泗水系下游，地势低洼，过境水水量较大。境内河流较多，主要有淮沭新河、新沂河和沂南河等。</w:t>
            </w:r>
          </w:p>
          <w:p>
            <w:pPr>
              <w:widowControl/>
              <w:tabs>
                <w:tab w:val="left" w:pos="851"/>
                <w:tab w:val="left" w:pos="1134"/>
                <w:tab w:val="left" w:pos="1276"/>
              </w:tabs>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（1）淮沭新河</w:t>
            </w:r>
          </w:p>
          <w:p>
            <w:pPr>
              <w:widowControl/>
              <w:tabs>
                <w:tab w:val="left" w:pos="851"/>
                <w:tab w:val="left" w:pos="1134"/>
                <w:tab w:val="left" w:pos="1276"/>
              </w:tabs>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淮沭新河是沭阳县境内的主要河流之一，它的上游源于洪泽湖，途经淮安、泗阳、沭阳和东海等县，在连云港市境内汇入黄海。该河由沭阳县城区的西部流过，与新沂河的南偏泓汇合。淮沭新河河面宽1.4km，河道设计流量为3000m</w:t>
            </w:r>
            <w:r>
              <w:rPr>
                <w:rFonts w:ascii="Times New Roman" w:hAnsi="Times New Roman" w:cs="Times New Roman"/>
                <w:kern w:val="0"/>
                <w:sz w:val="24"/>
                <w:vertAlign w:val="superscript"/>
              </w:rPr>
              <w:t>3</w:t>
            </w:r>
            <w:r>
              <w:rPr>
                <w:rFonts w:ascii="Times New Roman" w:hAnsi="Times New Roman" w:cs="Times New Roman"/>
                <w:kern w:val="0"/>
                <w:sz w:val="24"/>
              </w:rPr>
              <w:t>/s，枯水期最小流量为2.21m</w:t>
            </w:r>
            <w:r>
              <w:rPr>
                <w:rFonts w:ascii="Times New Roman" w:hAnsi="Times New Roman" w:cs="Times New Roman"/>
                <w:kern w:val="0"/>
                <w:sz w:val="24"/>
                <w:vertAlign w:val="superscript"/>
              </w:rPr>
              <w:t>3</w:t>
            </w:r>
            <w:r>
              <w:rPr>
                <w:rFonts w:ascii="Times New Roman" w:hAnsi="Times New Roman" w:cs="Times New Roman"/>
                <w:kern w:val="0"/>
                <w:sz w:val="24"/>
              </w:rPr>
              <w:t>/s，六级航道，最高水位为11.81m，最低水位为6.51m，基本无结冰期。</w:t>
            </w:r>
          </w:p>
          <w:p>
            <w:pPr>
              <w:widowControl/>
              <w:tabs>
                <w:tab w:val="left" w:pos="851"/>
                <w:tab w:val="left" w:pos="1134"/>
                <w:tab w:val="left" w:pos="1276"/>
              </w:tabs>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淮沭新河与新沂河南偏泓交汇处上游约5</w:t>
            </w:r>
            <w:r>
              <w:rPr>
                <w:rFonts w:hint="eastAsia" w:ascii="Times New Roman" w:hAnsi="Times New Roman" w:cs="Times New Roman"/>
                <w:kern w:val="0"/>
                <w:sz w:val="24"/>
              </w:rPr>
              <w:t>km</w:t>
            </w:r>
            <w:r>
              <w:rPr>
                <w:rFonts w:ascii="Times New Roman" w:hAnsi="Times New Roman" w:cs="Times New Roman"/>
                <w:kern w:val="0"/>
                <w:sz w:val="24"/>
              </w:rPr>
              <w:t>处，建有沭阳闸，该闸对淮沭新河的流量进行适时的调节。淮沭新河与新沂河交汇处有一穿过新沂河的河底地涵，该地涵引部分淮沭新河清水，经淮沭新河向连云港市的蔷薇河提供清水，这就是苏北地区近年完成的“蔷薇河送清水工程”。</w:t>
            </w:r>
          </w:p>
          <w:p>
            <w:pPr>
              <w:widowControl/>
              <w:tabs>
                <w:tab w:val="left" w:pos="851"/>
                <w:tab w:val="left" w:pos="1134"/>
                <w:tab w:val="left" w:pos="1276"/>
              </w:tabs>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（2）新沂河</w:t>
            </w:r>
          </w:p>
          <w:p>
            <w:pPr>
              <w:widowControl/>
              <w:tabs>
                <w:tab w:val="left" w:pos="851"/>
                <w:tab w:val="left" w:pos="1134"/>
                <w:tab w:val="left" w:pos="1276"/>
              </w:tabs>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新沂河是沭阳县境内最大的河流，由颜集入境，横穿沭阳县中部，经灌南、灌云等县流入黄海，流经沭阳县境内的长度为60km，是该县泄洪、排涝、灌溉的主要河流，年径流量59.14亿m</w:t>
            </w:r>
            <w:r>
              <w:rPr>
                <w:rFonts w:ascii="Times New Roman" w:hAnsi="Times New Roman" w:cs="Times New Roman"/>
                <w:kern w:val="0"/>
                <w:sz w:val="24"/>
                <w:vertAlign w:val="superscript"/>
              </w:rPr>
              <w:t>3</w:t>
            </w:r>
            <w:r>
              <w:rPr>
                <w:rFonts w:ascii="Times New Roman" w:hAnsi="Times New Roman" w:cs="Times New Roman"/>
                <w:kern w:val="0"/>
                <w:sz w:val="24"/>
              </w:rPr>
              <w:t>，河宽1100-1400m，设计流量为6000m</w:t>
            </w:r>
            <w:r>
              <w:rPr>
                <w:rFonts w:ascii="Times New Roman" w:hAnsi="Times New Roman" w:cs="Times New Roman"/>
                <w:kern w:val="0"/>
                <w:sz w:val="24"/>
                <w:vertAlign w:val="superscript"/>
              </w:rPr>
              <w:t>3</w:t>
            </w:r>
            <w:r>
              <w:rPr>
                <w:rFonts w:ascii="Times New Roman" w:hAnsi="Times New Roman" w:cs="Times New Roman"/>
                <w:kern w:val="0"/>
                <w:sz w:val="24"/>
              </w:rPr>
              <w:t>/s，最大泄洪量为7000m</w:t>
            </w:r>
            <w:r>
              <w:rPr>
                <w:rFonts w:ascii="Times New Roman" w:hAnsi="Times New Roman" w:cs="Times New Roman"/>
                <w:kern w:val="0"/>
                <w:sz w:val="24"/>
                <w:vertAlign w:val="superscript"/>
              </w:rPr>
              <w:t>3</w:t>
            </w:r>
            <w:r>
              <w:rPr>
                <w:rFonts w:ascii="Times New Roman" w:hAnsi="Times New Roman" w:cs="Times New Roman"/>
                <w:kern w:val="0"/>
                <w:sz w:val="24"/>
              </w:rPr>
              <w:t>/s，最高水位为10.76m，最低水位为4.25m。枯水季节，新沂河分割为三条河流，即北偏泓、中泓和南偏泓，行洪时，三条河流汇合成一条大河。</w:t>
            </w:r>
          </w:p>
          <w:p>
            <w:pPr>
              <w:widowControl/>
              <w:tabs>
                <w:tab w:val="left" w:pos="851"/>
                <w:tab w:val="left" w:pos="1134"/>
                <w:tab w:val="left" w:pos="1276"/>
              </w:tabs>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（3）沂南河</w:t>
            </w:r>
          </w:p>
          <w:p>
            <w:pPr>
              <w:widowControl/>
              <w:tabs>
                <w:tab w:val="left" w:pos="851"/>
                <w:tab w:val="left" w:pos="1134"/>
                <w:tab w:val="left" w:pos="1276"/>
              </w:tabs>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沂南河起源于沭阳县城区沂河大桥的南岸东首，自西向东流经该县南关乡、七雄乡、汤涧乡和李恒乡（与新沂河的南偏泓平行，不交汇），经灌南、灌云等县流入黄海。沂南河的水源为淮沭新河，平时，淮沭新河之水由闸控制，由于淮沭新河水位标高高于沂南河，故当水闸开启时，淮沭新河之水经沭阳县城区的环城河流入沂南河。沂南河为常年性河流，冬季结冰，枯水期的最小流量为0，年径流量为0.0696亿m</w:t>
            </w:r>
            <w:r>
              <w:rPr>
                <w:rFonts w:ascii="Times New Roman" w:hAnsi="Times New Roman" w:cs="Times New Roman"/>
                <w:kern w:val="0"/>
                <w:sz w:val="24"/>
                <w:vertAlign w:val="superscript"/>
              </w:rPr>
              <w:t>3</w:t>
            </w:r>
            <w:r>
              <w:rPr>
                <w:rFonts w:ascii="Times New Roman" w:hAnsi="Times New Roman" w:cs="Times New Roman"/>
                <w:kern w:val="0"/>
                <w:sz w:val="24"/>
              </w:rPr>
              <w:t>。</w:t>
            </w:r>
          </w:p>
          <w:p>
            <w:pPr>
              <w:tabs>
                <w:tab w:val="left" w:pos="851"/>
                <w:tab w:val="left" w:pos="1134"/>
                <w:tab w:val="left" w:pos="1276"/>
              </w:tabs>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（4）岔流河</w:t>
            </w:r>
          </w:p>
          <w:p>
            <w:pPr>
              <w:tabs>
                <w:tab w:val="left" w:pos="851"/>
                <w:tab w:val="left" w:pos="1134"/>
                <w:tab w:val="left" w:pos="1276"/>
              </w:tabs>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岔流河发源于高流二湖水库流经沭阳县新河、潼阳、扎下等乡镇，由扎下王庄闸进入新沂河（南偏泓）。岔流河属于新沂河的一支流，其起源于沭阳县扎下沂北闸，流经扎下、贤官，主要用于泄洪、排涝、送水灌溉。开闸状态下，涨潮流速0.05m/s、流量7.35m</w:t>
            </w:r>
            <w:r>
              <w:rPr>
                <w:rFonts w:ascii="Times New Roman" w:hAnsi="Times New Roman" w:cs="Times New Roman"/>
                <w:sz w:val="24"/>
                <w:vertAlign w:val="superscript"/>
              </w:rPr>
              <w:t>3</w:t>
            </w:r>
            <w:r>
              <w:rPr>
                <w:rFonts w:ascii="Times New Roman" w:hAnsi="Times New Roman" w:cs="Times New Roman"/>
                <w:sz w:val="24"/>
              </w:rPr>
              <w:t>/s，落潮流速1.0m/s、流量105.6m</w:t>
            </w:r>
            <w:r>
              <w:rPr>
                <w:rFonts w:ascii="Times New Roman" w:hAnsi="Times New Roman" w:cs="Times New Roman"/>
                <w:sz w:val="24"/>
                <w:vertAlign w:val="superscript"/>
              </w:rPr>
              <w:t>3</w:t>
            </w:r>
            <w:r>
              <w:rPr>
                <w:rFonts w:ascii="Times New Roman" w:hAnsi="Times New Roman" w:cs="Times New Roman"/>
                <w:sz w:val="24"/>
              </w:rPr>
              <w:t>/s。</w:t>
            </w:r>
          </w:p>
          <w:p>
            <w:pPr>
              <w:tabs>
                <w:tab w:val="left" w:pos="851"/>
                <w:tab w:val="left" w:pos="1134"/>
                <w:tab w:val="left" w:pos="1276"/>
              </w:tabs>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（5）蔷薇河</w:t>
            </w:r>
          </w:p>
          <w:p>
            <w:pPr>
              <w:tabs>
                <w:tab w:val="left" w:pos="604"/>
              </w:tabs>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蔷薇河发源于徐州市的马陵山、踢球山,横跨新沂、</w:t>
            </w:r>
            <w:r>
              <w:rPr>
                <w:rFonts w:ascii="Times New Roman" w:hAnsi="Times New Roman" w:cs="Times New Roman"/>
                <w:sz w:val="24"/>
              </w:rPr>
              <w:fldChar w:fldCharType="begin"/>
            </w:r>
            <w:r>
              <w:rPr>
                <w:rFonts w:ascii="Times New Roman" w:hAnsi="Times New Roman" w:cs="Times New Roman"/>
                <w:sz w:val="24"/>
              </w:rPr>
              <w:instrText xml:space="preserve">HYPERLINK "http://baike.baidu.com/view/3676.htm" \t "_blank"</w:instrText>
            </w:r>
            <w:r>
              <w:rPr>
                <w:rFonts w:ascii="Times New Roman" w:hAnsi="Times New Roman" w:cs="Times New Roman"/>
                <w:sz w:val="24"/>
              </w:rPr>
              <w:fldChar w:fldCharType="separate"/>
            </w:r>
            <w:r>
              <w:rPr>
                <w:rFonts w:ascii="Times New Roman" w:hAnsi="Times New Roman" w:cs="Times New Roman"/>
                <w:sz w:val="24"/>
              </w:rPr>
              <w:t>沭阳</w:t>
            </w:r>
            <w:r>
              <w:rPr>
                <w:rFonts w:ascii="Times New Roman" w:hAnsi="Times New Roman" w:cs="Times New Roman"/>
                <w:sz w:val="24"/>
              </w:rPr>
              <w:fldChar w:fldCharType="end"/>
            </w:r>
            <w:r>
              <w:rPr>
                <w:rFonts w:ascii="Times New Roman" w:hAnsi="Times New Roman" w:cs="Times New Roman"/>
                <w:sz w:val="24"/>
              </w:rPr>
              <w:t>、</w:t>
            </w:r>
            <w:r>
              <w:fldChar w:fldCharType="begin"/>
            </w:r>
            <w:r>
              <w:instrText xml:space="preserve"> HYPERLINK "http://baike.baidu.com/view/282199.htm" \t "_blank" </w:instrText>
            </w:r>
            <w:r>
              <w:fldChar w:fldCharType="separate"/>
            </w:r>
            <w:r>
              <w:rPr>
                <w:rFonts w:ascii="Times New Roman" w:hAnsi="Times New Roman" w:cs="Times New Roman"/>
                <w:sz w:val="24"/>
              </w:rPr>
              <w:t>东海县</w:t>
            </w:r>
            <w:r>
              <w:rPr>
                <w:rFonts w:ascii="Times New Roman" w:hAnsi="Times New Roman" w:cs="Times New Roman"/>
                <w:sz w:val="24"/>
              </w:rPr>
              <w:fldChar w:fldCharType="end"/>
            </w:r>
            <w:r>
              <w:rPr>
                <w:rFonts w:ascii="Times New Roman" w:hAnsi="Times New Roman" w:cs="Times New Roman"/>
                <w:sz w:val="24"/>
              </w:rPr>
              <w:t>和连云港市区四个县市，于东海县</w:t>
            </w:r>
            <w:r>
              <w:fldChar w:fldCharType="begin"/>
            </w:r>
            <w:r>
              <w:instrText xml:space="preserve"> HYPERLINK "http://baike.baidu.com/view/1135482.htm" \t "_blank" </w:instrText>
            </w:r>
            <w:r>
              <w:fldChar w:fldCharType="separate"/>
            </w:r>
            <w:r>
              <w:rPr>
                <w:rFonts w:ascii="Times New Roman" w:hAnsi="Times New Roman" w:cs="Times New Roman"/>
                <w:sz w:val="24"/>
              </w:rPr>
              <w:t>浦南镇</w:t>
            </w:r>
            <w:r>
              <w:rPr>
                <w:rFonts w:ascii="Times New Roman" w:hAnsi="Times New Roman" w:cs="Times New Roman"/>
                <w:sz w:val="24"/>
              </w:rPr>
              <w:fldChar w:fldCharType="end"/>
            </w:r>
            <w:r>
              <w:rPr>
                <w:rFonts w:ascii="Times New Roman" w:hAnsi="Times New Roman" w:cs="Times New Roman"/>
                <w:sz w:val="24"/>
              </w:rPr>
              <w:t>太平庄处与新沭河交汇入临洪河。蔷薇河水质较好，稳定保持在国家饮用水三类以上标准。</w:t>
            </w:r>
          </w:p>
          <w:p>
            <w:pPr>
              <w:widowControl/>
              <w:tabs>
                <w:tab w:val="left" w:pos="851"/>
                <w:tab w:val="left" w:pos="1134"/>
                <w:tab w:val="left" w:pos="1276"/>
              </w:tabs>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4、生物资源和矿产资源</w:t>
            </w:r>
          </w:p>
          <w:p>
            <w:pPr>
              <w:widowControl/>
              <w:tabs>
                <w:tab w:val="left" w:pos="851"/>
                <w:tab w:val="left" w:pos="1134"/>
                <w:tab w:val="left" w:pos="1276"/>
              </w:tabs>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沭阳县植被以杨类占优势的温暖带落叶林为主，85％以上，其它树种有刺槐、中国槐、臭椿、柳、榆、桑、泡桐等；南方亚热带树种有山杨、刺楸等；果树有李、桃、杏、苹果、梨、枣、葡萄等；灌木有紫穗槐、野蔷薇、山胡椒等；长绿灌木有小叶女贞、刚竹、淡竹、紫竹等；藤木植物有木通、爬山虎、南蛇藤等；草本有狗尾草、蒲公英、苍耳等。农田的植被有水稻、小麦、玉米、棉花、大豆、油菜、山芋、花生等作物。全县的成片林面积不断扩大，农田林网已经基本形成，其涵养水源、水土保持、防风固沙、减少水土流失的功能已经开始明显发挥作用。</w:t>
            </w: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ind w:firstLine="480" w:firstLineChars="200"/>
              <w:rPr>
                <w:rFonts w:ascii="Times New Roman" w:hAnsi="Times New Roman" w:cs="Times New Roman"/>
                <w:kern w:val="0"/>
                <w:sz w:val="24"/>
              </w:rPr>
            </w:pPr>
          </w:p>
          <w:p>
            <w:pPr>
              <w:adjustRightInd w:val="0"/>
              <w:snapToGrid w:val="0"/>
              <w:spacing w:line="360" w:lineRule="auto"/>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Layout w:type="fixed"/>
          <w:tblCellMar>
            <w:top w:w="0" w:type="dxa"/>
            <w:left w:w="108" w:type="dxa"/>
            <w:bottom w:w="0" w:type="dxa"/>
            <w:right w:w="108" w:type="dxa"/>
          </w:tblCellMar>
        </w:tblPrEx>
        <w:trPr>
          <w:trHeight w:val="13174" w:hRule="atLeast"/>
        </w:trPr>
        <w:tc>
          <w:tcPr>
            <w:tcW w:w="9287" w:type="dxa"/>
          </w:tcPr>
          <w:p>
            <w:pPr>
              <w:adjustRightInd w:val="0"/>
              <w:snapToGrid w:val="0"/>
              <w:spacing w:line="360" w:lineRule="auto"/>
              <w:rPr>
                <w:rFonts w:ascii="Times New Roman" w:hAnsi="Times New Roman" w:cs="Times New Roman"/>
                <w:b/>
                <w:sz w:val="24"/>
              </w:rPr>
            </w:pPr>
            <w:r>
              <w:rPr>
                <w:rFonts w:ascii="Times New Roman" w:hAnsi="Times New Roman" w:cs="Times New Roman"/>
                <w:b/>
                <w:sz w:val="24"/>
              </w:rPr>
              <w:t>社会环境简况（社会经济结构、教育、文化、文物保护等）</w:t>
            </w:r>
          </w:p>
          <w:p>
            <w:pPr>
              <w:widowControl/>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一、经济状况</w:t>
            </w:r>
          </w:p>
          <w:p>
            <w:pPr>
              <w:widowControl/>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沭阳县自然资源丰富，是全国十大产粮县之一，全国商品粮生产基地县，全国平原绿化先进县，中国花木之乡，是全省人口最多的一个县，产业结构主要是以农业为主，种植业是农业经济结构来源，随着农业产业结构的调整，全县工农业产值迅速的发展，境内水陆交通便利，城镇建设初具规模。</w:t>
            </w:r>
          </w:p>
          <w:p>
            <w:pPr>
              <w:widowControl/>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2017年，全县完成地区生产总值（GDP）770.14亿元，按可比价计算增长7.4%。其中，一产增加值94.39亿元，增长2.7%；二产增加值352.48亿元，增长7.8%；三产增加值323.27亿元，增长8.4%。三次产业结构调整为12.2：45.8：42.0，其中一产比重下降0.9个百分点，二产比重上升0.2个百分点，三产比重提高0.7个百分点。</w:t>
            </w:r>
          </w:p>
          <w:p>
            <w:pPr>
              <w:widowControl/>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二、文物与景观</w:t>
            </w:r>
          </w:p>
          <w:p>
            <w:pPr>
              <w:widowControl/>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沭阳县具有3000多年的文明历史，有丰富的文化遗产，过去的名胜古迹很多，沭阳八景就有三景在沭城，有“紫阳夕照”、“沭水渔舟”、“昭德晓钟”。位于城南有文峰塔，城东有昭德寺，城内有孔庙，南关的紫阳观都是明代的建筑，可惜大多毁于地震及战火，目前，仅存的有原县政府院内的紫藤，是清代大诗人袁枚在沭阳任知县时亲手栽植，已有近300年历史，如今茂旺如虬。虞姬公园建于1920年，经多次修复扩建，现今园内亭桥相连，古塔高耸，雕像巍峨，绿水红莲，景色宜人。</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三、</w:t>
            </w:r>
            <w:r>
              <w:rPr>
                <w:rFonts w:hint="eastAsia" w:ascii="Times New Roman" w:hAnsi="Times New Roman" w:cs="Times New Roman"/>
                <w:sz w:val="24"/>
              </w:rPr>
              <w:t>韩山镇</w:t>
            </w:r>
            <w:r>
              <w:rPr>
                <w:rFonts w:ascii="Times New Roman" w:hAnsi="Times New Roman" w:cs="Times New Roman"/>
                <w:sz w:val="24"/>
              </w:rPr>
              <w:t>简介</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韩山镇位于沭阳县的东北部。南濒新沂河，北至新沭灌路，324省道横贯东西，东接宁连一级公路，西连205国道，与京沪高速公路入口处交汇，距县城30公里，交通便利。镇域面积65平方公里，下辖12个行政村，户籍人口4.8万人，其中镇区人口1.9万人。境内韩山是沭阳最高峰，海拔65.9米，占地0.48平方公里。2014年，韩山镇被省政府确定为苏北重点中心镇，并被评为“全国生态乡镇”。</w:t>
            </w:r>
          </w:p>
          <w:p>
            <w:pPr>
              <w:spacing w:line="360" w:lineRule="auto"/>
              <w:rPr>
                <w:rFonts w:ascii="Times New Roman" w:hAnsi="Times New Roman" w:cs="Times New Roman"/>
                <w:sz w:val="24"/>
              </w:rPr>
            </w:pPr>
          </w:p>
        </w:tc>
      </w:tr>
    </w:tbl>
    <w:p>
      <w:pPr>
        <w:outlineLvl w:val="0"/>
        <w:rPr>
          <w:rFonts w:ascii="Times New Roman" w:hAnsi="Times New Roman" w:cs="Times New Roman"/>
          <w:b/>
          <w:sz w:val="28"/>
          <w:szCs w:val="28"/>
        </w:rPr>
      </w:pPr>
      <w:r>
        <w:rPr>
          <w:rFonts w:ascii="Times New Roman" w:hAnsi="Times New Roman" w:eastAsia="黑体" w:cs="Times New Roman"/>
          <w:b/>
          <w:sz w:val="30"/>
        </w:rPr>
        <w:br w:type="page"/>
      </w:r>
      <w:r>
        <w:rPr>
          <w:rFonts w:ascii="Times New Roman" w:hAnsi="Times New Roman" w:eastAsia="黑体" w:cs="Times New Roman"/>
          <w:b/>
          <w:sz w:val="30"/>
        </w:rPr>
        <w:t>三、</w:t>
      </w:r>
      <w:r>
        <w:rPr>
          <w:rFonts w:ascii="Times New Roman" w:hAnsi="Times New Roman" w:cs="Times New Roman"/>
          <w:b/>
          <w:sz w:val="28"/>
          <w:szCs w:val="28"/>
        </w:rPr>
        <w:t>环境质量状况</w:t>
      </w:r>
    </w:p>
    <w:tbl>
      <w:tblPr>
        <w:tblStyle w:val="20"/>
        <w:tblW w:w="928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9287" w:type="dxa"/>
          </w:tcPr>
          <w:p>
            <w:pPr>
              <w:pStyle w:val="48"/>
              <w:adjustRightInd w:val="0"/>
              <w:snapToGrid w:val="0"/>
              <w:ind w:firstLine="0" w:firstLineChars="0"/>
              <w:rPr>
                <w:rFonts w:ascii="Times New Roman" w:hAnsi="Times New Roman" w:cs="Times New Roman"/>
                <w:b/>
                <w:kern w:val="0"/>
              </w:rPr>
            </w:pPr>
            <w:r>
              <w:rPr>
                <w:rFonts w:ascii="Times New Roman" w:hAnsi="Times New Roman" w:cs="Times New Roman"/>
                <w:b/>
                <w:kern w:val="0"/>
              </w:rPr>
              <w:t>建设项目所在地区域环境质量现状及主要环境问题（环境空气、地面水、地下水、声环境、辐射环境、生态环境等）</w:t>
            </w:r>
          </w:p>
          <w:p>
            <w:pPr>
              <w:widowControl/>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本项目位于</w:t>
            </w:r>
            <w:r>
              <w:rPr>
                <w:rFonts w:hint="eastAsia" w:ascii="Times New Roman" w:hAnsi="Times New Roman" w:cs="Times New Roman"/>
                <w:sz w:val="24"/>
              </w:rPr>
              <w:t>沭阳县韩山镇顺河集村官塘路东侧18号</w:t>
            </w:r>
            <w:r>
              <w:rPr>
                <w:rFonts w:ascii="Times New Roman" w:hAnsi="Times New Roman" w:cs="Times New Roman"/>
                <w:sz w:val="24"/>
              </w:rPr>
              <w:t>，引用《沭阳县2017年环境质量报告书》中监测数据，该监测数据时间在两年有效期内，引用的现状数据具有代表性和有效性，符合《关于加强环境影响评价现状监测管理的通知》（苏环办﹝2016﹞185号）要求。</w:t>
            </w:r>
          </w:p>
          <w:p>
            <w:pPr>
              <w:widowControl/>
              <w:adjustRightInd w:val="0"/>
              <w:snapToGrid w:val="0"/>
              <w:spacing w:line="360" w:lineRule="auto"/>
              <w:ind w:firstLine="482" w:firstLineChars="200"/>
              <w:rPr>
                <w:rFonts w:ascii="Times New Roman" w:hAnsi="Times New Roman" w:cs="Times New Roman"/>
                <w:b/>
                <w:sz w:val="24"/>
              </w:rPr>
            </w:pPr>
            <w:r>
              <w:rPr>
                <w:rFonts w:ascii="Times New Roman" w:hAnsi="Times New Roman" w:cs="Times New Roman"/>
                <w:b/>
                <w:sz w:val="24"/>
              </w:rPr>
              <w:t>1、大气环境质量状况</w:t>
            </w:r>
          </w:p>
          <w:p>
            <w:pPr>
              <w:adjustRightInd w:val="0"/>
              <w:snapToGrid w:val="0"/>
              <w:spacing w:line="360" w:lineRule="auto"/>
              <w:ind w:firstLine="480" w:firstLineChars="200"/>
              <w:rPr>
                <w:rFonts w:ascii="Times New Roman" w:hAnsi="Times New Roman" w:cs="Times New Roman"/>
                <w:color w:val="000000"/>
                <w:sz w:val="24"/>
              </w:rPr>
            </w:pPr>
            <w:r>
              <w:rPr>
                <w:rFonts w:hint="eastAsia" w:ascii="Times New Roman" w:hAnsi="Times New Roman" w:cs="Times New Roman"/>
                <w:color w:val="000000"/>
                <w:sz w:val="24"/>
              </w:rPr>
              <w:t>本次评价选取2018年作为评价基准年，根据《2018年沭阳县环境质量报告书》，项目所在区域沭阳县各评价因子数据见表3-1。</w:t>
            </w:r>
          </w:p>
          <w:p>
            <w:pPr>
              <w:adjustRightInd w:val="0"/>
              <w:snapToGrid w:val="0"/>
              <w:spacing w:before="156" w:beforeLines="50"/>
              <w:ind w:firstLine="482" w:firstLineChars="200"/>
              <w:jc w:val="center"/>
              <w:rPr>
                <w:rFonts w:ascii="Times New Roman" w:hAnsi="Times New Roman" w:cs="Times New Roman"/>
                <w:b/>
                <w:color w:val="000000"/>
                <w:sz w:val="24"/>
              </w:rPr>
            </w:pPr>
            <w:r>
              <w:rPr>
                <w:rFonts w:ascii="Times New Roman" w:hAnsi="Times New Roman" w:cs="Times New Roman"/>
                <w:b/>
                <w:color w:val="000000"/>
                <w:sz w:val="24"/>
              </w:rPr>
              <w:t xml:space="preserve">表3-1 </w:t>
            </w:r>
            <w:r>
              <w:rPr>
                <w:rFonts w:hint="eastAsia" w:ascii="Times New Roman" w:hAnsi="Times New Roman" w:cs="Times New Roman"/>
                <w:b/>
                <w:color w:val="000000"/>
                <w:sz w:val="24"/>
              </w:rPr>
              <w:t xml:space="preserve"> </w:t>
            </w:r>
            <w:r>
              <w:rPr>
                <w:rFonts w:ascii="Times New Roman" w:hAnsi="Times New Roman" w:cs="Times New Roman"/>
                <w:b/>
                <w:color w:val="000000"/>
                <w:sz w:val="24"/>
              </w:rPr>
              <w:t>201</w:t>
            </w:r>
            <w:r>
              <w:rPr>
                <w:rFonts w:hint="eastAsia" w:ascii="Times New Roman" w:hAnsi="Times New Roman" w:cs="Times New Roman"/>
                <w:b/>
                <w:color w:val="000000"/>
                <w:sz w:val="24"/>
                <w:lang w:val="en-US" w:eastAsia="zh-CN"/>
              </w:rPr>
              <w:t>8</w:t>
            </w:r>
            <w:r>
              <w:rPr>
                <w:rFonts w:ascii="Times New Roman" w:hAnsi="Times New Roman" w:cs="Times New Roman"/>
                <w:b/>
                <w:color w:val="000000"/>
                <w:sz w:val="24"/>
              </w:rPr>
              <w:t>年沭阳县环境空气质量现状评价表</w:t>
            </w:r>
          </w:p>
          <w:tbl>
            <w:tblPr>
              <w:tblStyle w:val="20"/>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310"/>
              <w:gridCol w:w="2005"/>
              <w:gridCol w:w="1794"/>
              <w:gridCol w:w="1057"/>
              <w:gridCol w:w="10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Align w:val="center"/>
                </w:tcPr>
                <w:p>
                  <w:pPr>
                    <w:adjustRightInd w:val="0"/>
                    <w:snapToGrid w:val="0"/>
                    <w:contextualSpacing/>
                    <w:jc w:val="center"/>
                    <w:rPr>
                      <w:rFonts w:ascii="Times New Roman" w:hAnsi="Times New Roman" w:cs="Times New Roman"/>
                      <w:b/>
                      <w:color w:val="000000"/>
                      <w:szCs w:val="21"/>
                    </w:rPr>
                  </w:pPr>
                  <w:r>
                    <w:rPr>
                      <w:rFonts w:ascii="Times New Roman" w:hAnsi="Times New Roman" w:cs="Times New Roman"/>
                      <w:b/>
                      <w:color w:val="000000"/>
                      <w:szCs w:val="21"/>
                    </w:rPr>
                    <w:t>污染物</w:t>
                  </w:r>
                </w:p>
              </w:tc>
              <w:tc>
                <w:tcPr>
                  <w:tcW w:w="2310" w:type="dxa"/>
                  <w:vAlign w:val="center"/>
                </w:tcPr>
                <w:p>
                  <w:pPr>
                    <w:adjustRightInd w:val="0"/>
                    <w:snapToGrid w:val="0"/>
                    <w:contextualSpacing/>
                    <w:jc w:val="center"/>
                    <w:rPr>
                      <w:rFonts w:ascii="Times New Roman" w:hAnsi="Times New Roman" w:cs="Times New Roman"/>
                      <w:b/>
                      <w:color w:val="000000"/>
                      <w:szCs w:val="21"/>
                    </w:rPr>
                  </w:pPr>
                  <w:r>
                    <w:rPr>
                      <w:rFonts w:ascii="Times New Roman" w:hAnsi="Times New Roman" w:cs="Times New Roman"/>
                      <w:b/>
                      <w:color w:val="000000"/>
                      <w:szCs w:val="21"/>
                    </w:rPr>
                    <w:t>年评价指标</w:t>
                  </w:r>
                </w:p>
              </w:tc>
              <w:tc>
                <w:tcPr>
                  <w:tcW w:w="2005" w:type="dxa"/>
                  <w:vAlign w:val="center"/>
                </w:tcPr>
                <w:p>
                  <w:pPr>
                    <w:adjustRightInd w:val="0"/>
                    <w:snapToGrid w:val="0"/>
                    <w:contextualSpacing/>
                    <w:jc w:val="center"/>
                    <w:rPr>
                      <w:rFonts w:ascii="Times New Roman" w:hAnsi="Times New Roman" w:cs="Times New Roman"/>
                      <w:b/>
                      <w:color w:val="000000"/>
                      <w:szCs w:val="21"/>
                    </w:rPr>
                  </w:pPr>
                  <w:r>
                    <w:rPr>
                      <w:rFonts w:ascii="Times New Roman" w:hAnsi="Times New Roman" w:cs="Times New Roman"/>
                      <w:b/>
                      <w:color w:val="000000"/>
                      <w:szCs w:val="21"/>
                    </w:rPr>
                    <w:t>现状浓度（μg/m</w:t>
                  </w:r>
                  <w:r>
                    <w:rPr>
                      <w:rFonts w:ascii="Times New Roman" w:hAnsi="Times New Roman" w:cs="Times New Roman"/>
                      <w:b/>
                      <w:color w:val="000000"/>
                      <w:szCs w:val="21"/>
                      <w:vertAlign w:val="superscript"/>
                    </w:rPr>
                    <w:t>3</w:t>
                  </w:r>
                  <w:r>
                    <w:rPr>
                      <w:rFonts w:ascii="Times New Roman" w:hAnsi="Times New Roman" w:cs="Times New Roman"/>
                      <w:b/>
                      <w:color w:val="000000"/>
                      <w:szCs w:val="21"/>
                    </w:rPr>
                    <w:t>）</w:t>
                  </w:r>
                </w:p>
              </w:tc>
              <w:tc>
                <w:tcPr>
                  <w:tcW w:w="1794" w:type="dxa"/>
                  <w:vAlign w:val="center"/>
                </w:tcPr>
                <w:p>
                  <w:pPr>
                    <w:adjustRightInd w:val="0"/>
                    <w:snapToGrid w:val="0"/>
                    <w:contextualSpacing/>
                    <w:jc w:val="center"/>
                    <w:rPr>
                      <w:rFonts w:ascii="Times New Roman" w:hAnsi="Times New Roman" w:cs="Times New Roman"/>
                      <w:b/>
                      <w:color w:val="000000"/>
                      <w:szCs w:val="21"/>
                    </w:rPr>
                  </w:pPr>
                  <w:r>
                    <w:rPr>
                      <w:rFonts w:ascii="Times New Roman" w:hAnsi="Times New Roman" w:cs="Times New Roman"/>
                      <w:b/>
                      <w:color w:val="000000"/>
                      <w:szCs w:val="21"/>
                    </w:rPr>
                    <w:t>标准值（μg/m</w:t>
                  </w:r>
                  <w:r>
                    <w:rPr>
                      <w:rFonts w:ascii="Times New Roman" w:hAnsi="Times New Roman" w:cs="Times New Roman"/>
                      <w:b/>
                      <w:color w:val="000000"/>
                      <w:szCs w:val="21"/>
                      <w:vertAlign w:val="superscript"/>
                    </w:rPr>
                    <w:t>3</w:t>
                  </w:r>
                  <w:r>
                    <w:rPr>
                      <w:rFonts w:ascii="Times New Roman" w:hAnsi="Times New Roman" w:cs="Times New Roman"/>
                      <w:b/>
                      <w:color w:val="000000"/>
                      <w:szCs w:val="21"/>
                    </w:rPr>
                    <w:t>）</w:t>
                  </w:r>
                </w:p>
              </w:tc>
              <w:tc>
                <w:tcPr>
                  <w:tcW w:w="1057" w:type="dxa"/>
                  <w:vAlign w:val="center"/>
                </w:tcPr>
                <w:p>
                  <w:pPr>
                    <w:adjustRightInd w:val="0"/>
                    <w:snapToGrid w:val="0"/>
                    <w:contextualSpacing/>
                    <w:jc w:val="center"/>
                    <w:rPr>
                      <w:rFonts w:hint="eastAsia" w:ascii="Times New Roman" w:hAnsi="Times New Roman" w:cs="Times New Roman" w:eastAsiaTheme="minorEastAsia"/>
                      <w:b/>
                      <w:color w:val="000000"/>
                      <w:szCs w:val="21"/>
                      <w:lang w:eastAsia="zh-CN"/>
                    </w:rPr>
                  </w:pPr>
                  <w:r>
                    <w:rPr>
                      <w:rFonts w:hint="eastAsia" w:ascii="Times New Roman" w:hAnsi="Times New Roman" w:cs="Times New Roman"/>
                      <w:b/>
                      <w:color w:val="000000"/>
                      <w:szCs w:val="21"/>
                      <w:lang w:eastAsia="zh-CN"/>
                    </w:rPr>
                    <w:t>超标倍数</w:t>
                  </w:r>
                </w:p>
              </w:tc>
              <w:tc>
                <w:tcPr>
                  <w:tcW w:w="1058" w:type="dxa"/>
                  <w:vAlign w:val="center"/>
                </w:tcPr>
                <w:p>
                  <w:pPr>
                    <w:adjustRightInd w:val="0"/>
                    <w:snapToGrid w:val="0"/>
                    <w:contextualSpacing/>
                    <w:jc w:val="center"/>
                    <w:rPr>
                      <w:rFonts w:ascii="Times New Roman" w:hAnsi="Times New Roman" w:cs="Times New Roman"/>
                      <w:b/>
                      <w:color w:val="000000"/>
                      <w:szCs w:val="21"/>
                    </w:rPr>
                  </w:pPr>
                  <w:r>
                    <w:rPr>
                      <w:rFonts w:ascii="Times New Roman" w:hAnsi="Times New Roman" w:cs="Times New Roman"/>
                      <w:b/>
                      <w:color w:val="000000"/>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SO</w:t>
                  </w:r>
                  <w:r>
                    <w:rPr>
                      <w:rFonts w:ascii="Times New Roman" w:hAnsi="Times New Roman" w:cs="Times New Roman"/>
                      <w:color w:val="000000"/>
                      <w:szCs w:val="21"/>
                      <w:vertAlign w:val="subscript"/>
                    </w:rPr>
                    <w:t>2</w:t>
                  </w:r>
                </w:p>
              </w:tc>
              <w:tc>
                <w:tcPr>
                  <w:tcW w:w="2310" w:type="dxa"/>
                  <w:vMerge w:val="restart"/>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年平均质量浓度</w:t>
                  </w:r>
                </w:p>
              </w:tc>
              <w:tc>
                <w:tcPr>
                  <w:tcW w:w="2005" w:type="dxa"/>
                  <w:vAlign w:val="center"/>
                </w:tcPr>
                <w:p>
                  <w:pPr>
                    <w:adjustRightInd w:val="0"/>
                    <w:snapToGrid w:val="0"/>
                    <w:contextualSpacing/>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23</w:t>
                  </w:r>
                </w:p>
              </w:tc>
              <w:tc>
                <w:tcPr>
                  <w:tcW w:w="1794"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60</w:t>
                  </w:r>
                </w:p>
              </w:tc>
              <w:tc>
                <w:tcPr>
                  <w:tcW w:w="1057" w:type="dxa"/>
                  <w:vAlign w:val="center"/>
                </w:tcPr>
                <w:p>
                  <w:pPr>
                    <w:adjustRightInd w:val="0"/>
                    <w:snapToGrid w:val="0"/>
                    <w:contextualSpacing/>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val="en-US" w:eastAsia="zh-CN"/>
                    </w:rPr>
                    <w:t>0</w:t>
                  </w:r>
                </w:p>
              </w:tc>
              <w:tc>
                <w:tcPr>
                  <w:tcW w:w="1058"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NO</w:t>
                  </w:r>
                  <w:r>
                    <w:rPr>
                      <w:rFonts w:ascii="Times New Roman" w:hAnsi="Times New Roman" w:cs="Times New Roman"/>
                      <w:color w:val="000000"/>
                      <w:szCs w:val="21"/>
                      <w:vertAlign w:val="subscript"/>
                    </w:rPr>
                    <w:t>2</w:t>
                  </w:r>
                </w:p>
              </w:tc>
              <w:tc>
                <w:tcPr>
                  <w:tcW w:w="2310" w:type="dxa"/>
                  <w:vMerge w:val="continue"/>
                  <w:vAlign w:val="center"/>
                </w:tcPr>
                <w:p>
                  <w:pPr>
                    <w:adjustRightInd w:val="0"/>
                    <w:snapToGrid w:val="0"/>
                    <w:contextualSpacing/>
                    <w:jc w:val="center"/>
                    <w:rPr>
                      <w:rFonts w:ascii="Times New Roman" w:hAnsi="Times New Roman" w:cs="Times New Roman"/>
                      <w:color w:val="000000"/>
                      <w:szCs w:val="21"/>
                    </w:rPr>
                  </w:pPr>
                </w:p>
              </w:tc>
              <w:tc>
                <w:tcPr>
                  <w:tcW w:w="2005" w:type="dxa"/>
                  <w:vAlign w:val="center"/>
                </w:tcPr>
                <w:p>
                  <w:pPr>
                    <w:adjustRightInd w:val="0"/>
                    <w:snapToGrid w:val="0"/>
                    <w:contextualSpacing/>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21</w:t>
                  </w:r>
                </w:p>
              </w:tc>
              <w:tc>
                <w:tcPr>
                  <w:tcW w:w="1794"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40</w:t>
                  </w:r>
                </w:p>
              </w:tc>
              <w:tc>
                <w:tcPr>
                  <w:tcW w:w="1057" w:type="dxa"/>
                  <w:vAlign w:val="center"/>
                </w:tcPr>
                <w:p>
                  <w:pPr>
                    <w:adjustRightInd w:val="0"/>
                    <w:snapToGrid w:val="0"/>
                    <w:contextualSpacing/>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val="en-US" w:eastAsia="zh-CN"/>
                    </w:rPr>
                    <w:t>0</w:t>
                  </w:r>
                </w:p>
              </w:tc>
              <w:tc>
                <w:tcPr>
                  <w:tcW w:w="1058"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PM</w:t>
                  </w:r>
                  <w:r>
                    <w:rPr>
                      <w:rFonts w:ascii="Times New Roman" w:hAnsi="Times New Roman" w:cs="Times New Roman"/>
                      <w:color w:val="000000"/>
                      <w:szCs w:val="21"/>
                      <w:vertAlign w:val="subscript"/>
                    </w:rPr>
                    <w:t>10</w:t>
                  </w:r>
                </w:p>
              </w:tc>
              <w:tc>
                <w:tcPr>
                  <w:tcW w:w="2310" w:type="dxa"/>
                  <w:vMerge w:val="continue"/>
                  <w:vAlign w:val="center"/>
                </w:tcPr>
                <w:p>
                  <w:pPr>
                    <w:adjustRightInd w:val="0"/>
                    <w:snapToGrid w:val="0"/>
                    <w:contextualSpacing/>
                    <w:jc w:val="center"/>
                    <w:rPr>
                      <w:rFonts w:ascii="Times New Roman" w:hAnsi="Times New Roman" w:cs="Times New Roman"/>
                      <w:color w:val="000000"/>
                      <w:szCs w:val="21"/>
                    </w:rPr>
                  </w:pPr>
                </w:p>
              </w:tc>
              <w:tc>
                <w:tcPr>
                  <w:tcW w:w="2005" w:type="dxa"/>
                  <w:vAlign w:val="center"/>
                </w:tcPr>
                <w:p>
                  <w:pPr>
                    <w:adjustRightInd w:val="0"/>
                    <w:snapToGrid w:val="0"/>
                    <w:contextualSpacing/>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76</w:t>
                  </w:r>
                </w:p>
              </w:tc>
              <w:tc>
                <w:tcPr>
                  <w:tcW w:w="1794"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70</w:t>
                  </w:r>
                </w:p>
              </w:tc>
              <w:tc>
                <w:tcPr>
                  <w:tcW w:w="1057" w:type="dxa"/>
                  <w:vAlign w:val="center"/>
                </w:tcPr>
                <w:p>
                  <w:pPr>
                    <w:adjustRightInd w:val="0"/>
                    <w:snapToGrid w:val="0"/>
                    <w:contextualSpacing/>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0.086</w:t>
                  </w:r>
                </w:p>
              </w:tc>
              <w:tc>
                <w:tcPr>
                  <w:tcW w:w="1058"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PM</w:t>
                  </w:r>
                  <w:r>
                    <w:rPr>
                      <w:rFonts w:ascii="Times New Roman" w:hAnsi="Times New Roman" w:cs="Times New Roman"/>
                      <w:color w:val="000000"/>
                      <w:szCs w:val="21"/>
                      <w:vertAlign w:val="subscript"/>
                    </w:rPr>
                    <w:t>2.5</w:t>
                  </w:r>
                </w:p>
              </w:tc>
              <w:tc>
                <w:tcPr>
                  <w:tcW w:w="2310" w:type="dxa"/>
                  <w:vMerge w:val="continue"/>
                  <w:vAlign w:val="center"/>
                </w:tcPr>
                <w:p>
                  <w:pPr>
                    <w:adjustRightInd w:val="0"/>
                    <w:snapToGrid w:val="0"/>
                    <w:contextualSpacing/>
                    <w:jc w:val="center"/>
                    <w:rPr>
                      <w:rFonts w:ascii="Times New Roman" w:hAnsi="Times New Roman" w:cs="Times New Roman"/>
                      <w:color w:val="000000"/>
                      <w:szCs w:val="21"/>
                    </w:rPr>
                  </w:pPr>
                </w:p>
              </w:tc>
              <w:tc>
                <w:tcPr>
                  <w:tcW w:w="2005" w:type="dxa"/>
                  <w:vAlign w:val="center"/>
                </w:tcPr>
                <w:p>
                  <w:pPr>
                    <w:adjustRightInd w:val="0"/>
                    <w:snapToGrid w:val="0"/>
                    <w:contextualSpacing/>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45</w:t>
                  </w:r>
                </w:p>
              </w:tc>
              <w:tc>
                <w:tcPr>
                  <w:tcW w:w="1794"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35</w:t>
                  </w:r>
                </w:p>
              </w:tc>
              <w:tc>
                <w:tcPr>
                  <w:tcW w:w="1057" w:type="dxa"/>
                  <w:vAlign w:val="center"/>
                </w:tcPr>
                <w:p>
                  <w:pPr>
                    <w:adjustRightInd w:val="0"/>
                    <w:snapToGrid w:val="0"/>
                    <w:contextualSpacing/>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0.286</w:t>
                  </w:r>
                </w:p>
              </w:tc>
              <w:tc>
                <w:tcPr>
                  <w:tcW w:w="1058"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O</w:t>
                  </w:r>
                  <w:r>
                    <w:rPr>
                      <w:rFonts w:ascii="Times New Roman" w:hAnsi="Times New Roman" w:cs="Times New Roman"/>
                      <w:color w:val="000000"/>
                      <w:szCs w:val="21"/>
                      <w:vertAlign w:val="subscript"/>
                    </w:rPr>
                    <w:t>3</w:t>
                  </w:r>
                </w:p>
              </w:tc>
              <w:tc>
                <w:tcPr>
                  <w:tcW w:w="2310"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日最大8小时平均浓度</w:t>
                  </w:r>
                </w:p>
              </w:tc>
              <w:tc>
                <w:tcPr>
                  <w:tcW w:w="2005" w:type="dxa"/>
                  <w:vAlign w:val="center"/>
                </w:tcPr>
                <w:p>
                  <w:pPr>
                    <w:adjustRightInd w:val="0"/>
                    <w:snapToGrid w:val="0"/>
                    <w:contextualSpacing/>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65</w:t>
                  </w:r>
                </w:p>
              </w:tc>
              <w:tc>
                <w:tcPr>
                  <w:tcW w:w="1794"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160</w:t>
                  </w:r>
                </w:p>
              </w:tc>
              <w:tc>
                <w:tcPr>
                  <w:tcW w:w="1057" w:type="dxa"/>
                  <w:vAlign w:val="center"/>
                </w:tcPr>
                <w:p>
                  <w:pPr>
                    <w:adjustRightInd w:val="0"/>
                    <w:snapToGrid w:val="0"/>
                    <w:contextualSpacing/>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val="en-US" w:eastAsia="zh-CN"/>
                    </w:rPr>
                    <w:t>0</w:t>
                  </w:r>
                </w:p>
              </w:tc>
              <w:tc>
                <w:tcPr>
                  <w:tcW w:w="1058"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CO</w:t>
                  </w:r>
                </w:p>
              </w:tc>
              <w:tc>
                <w:tcPr>
                  <w:tcW w:w="2310"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24小时平均浓度</w:t>
                  </w:r>
                </w:p>
              </w:tc>
              <w:tc>
                <w:tcPr>
                  <w:tcW w:w="2005" w:type="dxa"/>
                  <w:vAlign w:val="center"/>
                </w:tcPr>
                <w:p>
                  <w:pPr>
                    <w:adjustRightInd w:val="0"/>
                    <w:snapToGrid w:val="0"/>
                    <w:contextualSpacing/>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1395</w:t>
                  </w:r>
                </w:p>
              </w:tc>
              <w:tc>
                <w:tcPr>
                  <w:tcW w:w="1794"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4000</w:t>
                  </w:r>
                </w:p>
              </w:tc>
              <w:tc>
                <w:tcPr>
                  <w:tcW w:w="1057" w:type="dxa"/>
                  <w:vAlign w:val="center"/>
                </w:tcPr>
                <w:p>
                  <w:pPr>
                    <w:adjustRightInd w:val="0"/>
                    <w:snapToGrid w:val="0"/>
                    <w:contextualSpacing/>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val="en-US" w:eastAsia="zh-CN"/>
                    </w:rPr>
                    <w:t>0</w:t>
                  </w:r>
                </w:p>
              </w:tc>
              <w:tc>
                <w:tcPr>
                  <w:tcW w:w="1058" w:type="dxa"/>
                  <w:vAlign w:val="center"/>
                </w:tcPr>
                <w:p>
                  <w:pPr>
                    <w:adjustRightInd w:val="0"/>
                    <w:snapToGrid w:val="0"/>
                    <w:contextualSpacing/>
                    <w:jc w:val="center"/>
                    <w:rPr>
                      <w:rFonts w:ascii="Times New Roman" w:hAnsi="Times New Roman" w:cs="Times New Roman"/>
                      <w:color w:val="000000"/>
                      <w:szCs w:val="21"/>
                    </w:rPr>
                  </w:pPr>
                  <w:r>
                    <w:rPr>
                      <w:rFonts w:ascii="Times New Roman" w:hAnsi="Times New Roman" w:cs="Times New Roman"/>
                      <w:color w:val="000000"/>
                      <w:szCs w:val="21"/>
                    </w:rPr>
                    <w:t>达标</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 w:val="0"/>
                <w:bCs w:val="0"/>
                <w:sz w:val="24"/>
              </w:rPr>
            </w:pPr>
            <w:r>
              <w:rPr>
                <w:rFonts w:hint="eastAsia" w:ascii="Times New Roman" w:hAnsi="Times New Roman" w:cs="Times New Roman"/>
                <w:b w:val="0"/>
                <w:bCs w:val="0"/>
                <w:sz w:val="24"/>
              </w:rPr>
              <w:t>2018年沭阳县环境空气中二氧化硫的年均值、二氧化氮的年均值、O</w:t>
            </w:r>
            <w:r>
              <w:rPr>
                <w:rFonts w:hint="eastAsia" w:ascii="Times New Roman" w:hAnsi="Times New Roman" w:cs="Times New Roman"/>
                <w:b w:val="0"/>
                <w:bCs w:val="0"/>
                <w:sz w:val="24"/>
                <w:vertAlign w:val="subscript"/>
              </w:rPr>
              <w:t>3</w:t>
            </w:r>
            <w:r>
              <w:rPr>
                <w:rFonts w:hint="eastAsia" w:ascii="Times New Roman" w:hAnsi="Times New Roman" w:cs="Times New Roman"/>
                <w:b w:val="0"/>
                <w:bCs w:val="0"/>
                <w:sz w:val="24"/>
              </w:rPr>
              <w:t>的日最大8小时滑动平均浓度、CO的24小时平均值，可达到《环境空气质量标准》（GB3095-2012）二级标准；PM</w:t>
            </w:r>
            <w:r>
              <w:rPr>
                <w:rFonts w:hint="eastAsia" w:ascii="Times New Roman" w:hAnsi="Times New Roman" w:cs="Times New Roman"/>
                <w:b w:val="0"/>
                <w:bCs w:val="0"/>
                <w:sz w:val="24"/>
                <w:vertAlign w:val="subscript"/>
              </w:rPr>
              <w:t>10</w:t>
            </w:r>
            <w:r>
              <w:rPr>
                <w:rFonts w:hint="eastAsia" w:ascii="Times New Roman" w:hAnsi="Times New Roman" w:cs="Times New Roman"/>
                <w:b w:val="0"/>
                <w:bCs w:val="0"/>
                <w:sz w:val="24"/>
              </w:rPr>
              <w:t>、PM</w:t>
            </w:r>
            <w:r>
              <w:rPr>
                <w:rFonts w:hint="eastAsia" w:ascii="Times New Roman" w:hAnsi="Times New Roman" w:cs="Times New Roman"/>
                <w:b w:val="0"/>
                <w:bCs w:val="0"/>
                <w:sz w:val="24"/>
                <w:vertAlign w:val="subscript"/>
              </w:rPr>
              <w:t>2.5</w:t>
            </w:r>
            <w:r>
              <w:rPr>
                <w:rFonts w:hint="eastAsia" w:ascii="Times New Roman" w:hAnsi="Times New Roman" w:cs="Times New Roman"/>
                <w:b w:val="0"/>
                <w:bCs w:val="0"/>
                <w:sz w:val="24"/>
              </w:rPr>
              <w:t>的年均值，超过《环境空气质量标准》（GB3095-2012）二级标准，超标倍数分别为0.086倍、0.286倍。因此判定为不达标区。</w:t>
            </w:r>
          </w:p>
          <w:p>
            <w:pPr>
              <w:widowControl/>
              <w:adjustRightInd w:val="0"/>
              <w:snapToGrid w:val="0"/>
              <w:spacing w:before="156" w:beforeLines="50" w:line="360" w:lineRule="auto"/>
              <w:ind w:firstLine="482" w:firstLineChars="200"/>
              <w:rPr>
                <w:rFonts w:ascii="Times New Roman" w:hAnsi="Times New Roman" w:cs="Times New Roman"/>
                <w:b/>
                <w:bCs/>
                <w:sz w:val="24"/>
              </w:rPr>
            </w:pPr>
            <w:r>
              <w:rPr>
                <w:rFonts w:ascii="Times New Roman" w:hAnsi="Times New Roman" w:cs="Times New Roman"/>
                <w:b/>
                <w:bCs/>
                <w:sz w:val="24"/>
              </w:rPr>
              <w:t>2、水环境质量状况</w:t>
            </w:r>
          </w:p>
          <w:p>
            <w:pPr>
              <w:adjustRightInd w:val="0"/>
              <w:snapToGrid w:val="0"/>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根据《2018 年沭阳县环境状况公报》，2018年全县境内的新沂河、沂南河、沭河、柴米河、古泊河、古泊善后河、蔷薇河、北六塘河共九条河流的21个断面开展了地表水水质监测。全县水环境质量略有变化，主要河流水质均呈现清洁级。</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项目所在地附近主要河流为</w:t>
            </w:r>
            <w:r>
              <w:rPr>
                <w:rFonts w:hint="eastAsia" w:ascii="Times New Roman" w:hAnsi="Times New Roman" w:cs="Times New Roman"/>
                <w:sz w:val="24"/>
              </w:rPr>
              <w:t>新沂河</w:t>
            </w:r>
            <w:r>
              <w:rPr>
                <w:rFonts w:ascii="Times New Roman" w:hAnsi="Times New Roman" w:cs="Times New Roman"/>
              </w:rPr>
              <w:t>。</w:t>
            </w:r>
            <w:r>
              <w:rPr>
                <w:rFonts w:hint="eastAsia" w:ascii="Times New Roman" w:hAnsi="Times New Roman" w:cs="Times New Roman"/>
                <w:sz w:val="24"/>
              </w:rPr>
              <w:t>新沂</w:t>
            </w:r>
            <w:r>
              <w:rPr>
                <w:rFonts w:ascii="Times New Roman" w:hAnsi="Times New Roman" w:cs="Times New Roman"/>
                <w:sz w:val="24"/>
              </w:rPr>
              <w:t>河水质执行《地表水环境质量标准》(GB3838-2002)中Ⅲ类标准。根据沭阳县环境监测站201</w:t>
            </w:r>
            <w:r>
              <w:rPr>
                <w:rFonts w:hint="eastAsia" w:ascii="Times New Roman" w:hAnsi="Times New Roman" w:cs="Times New Roman"/>
                <w:sz w:val="24"/>
                <w:lang w:val="en-US" w:eastAsia="zh-CN"/>
              </w:rPr>
              <w:t>8</w:t>
            </w:r>
            <w:r>
              <w:rPr>
                <w:rFonts w:ascii="Times New Roman" w:hAnsi="Times New Roman" w:cs="Times New Roman"/>
                <w:sz w:val="24"/>
              </w:rPr>
              <w:t>年的监测数据，</w:t>
            </w:r>
            <w:r>
              <w:rPr>
                <w:rFonts w:hint="eastAsia" w:ascii="Times New Roman" w:hAnsi="Times New Roman" w:cs="Times New Roman"/>
                <w:sz w:val="24"/>
              </w:rPr>
              <w:t>新沂河</w:t>
            </w:r>
            <w:r>
              <w:rPr>
                <w:rFonts w:ascii="Times New Roman" w:hAnsi="Times New Roman" w:cs="Times New Roman"/>
                <w:sz w:val="24"/>
              </w:rPr>
              <w:t>主要水质指标达到《地表水环境质量标准》(GB3838-2002)中Ⅲ类标准要求。</w:t>
            </w:r>
          </w:p>
          <w:p>
            <w:pPr>
              <w:widowControl/>
              <w:adjustRightInd w:val="0"/>
              <w:snapToGrid w:val="0"/>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3、声环境质量状况</w:t>
            </w:r>
          </w:p>
          <w:p>
            <w:pPr>
              <w:adjustRightInd w:val="0"/>
              <w:snapToGrid w:val="0"/>
              <w:spacing w:line="360" w:lineRule="auto"/>
              <w:ind w:firstLine="480" w:firstLineChars="200"/>
              <w:rPr>
                <w:rFonts w:ascii="Times New Roman" w:hAnsi="Times New Roman" w:cs="Times New Roman"/>
                <w:kern w:val="0"/>
                <w:sz w:val="24"/>
              </w:rPr>
            </w:pPr>
            <w:r>
              <w:rPr>
                <w:rFonts w:hint="eastAsia" w:ascii="Times New Roman" w:hAnsi="Times New Roman" w:cs="Times New Roman"/>
                <w:sz w:val="24"/>
              </w:rPr>
              <w:t>根据沭阳县环境监测站2018年环境噪声监测数据，项目所在地声环境质量符合《声环境质量标准》(GB3096-2008)中3类区标准要求。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31" w:hRule="atLeast"/>
          <w:jc w:val="center"/>
        </w:trPr>
        <w:tc>
          <w:tcPr>
            <w:tcW w:w="9287" w:type="dxa"/>
          </w:tcPr>
          <w:p>
            <w:pPr>
              <w:spacing w:line="360" w:lineRule="auto"/>
              <w:rPr>
                <w:rFonts w:ascii="Times New Roman" w:hAnsi="Times New Roman" w:cs="Times New Roman"/>
                <w:b/>
                <w:sz w:val="24"/>
              </w:rPr>
            </w:pPr>
            <w:r>
              <w:rPr>
                <w:rFonts w:ascii="Times New Roman" w:hAnsi="Times New Roman" w:cs="Times New Roman"/>
                <w:b/>
                <w:sz w:val="24"/>
              </w:rPr>
              <w:t>主要环境保护目标（列出名单及保护级别）：</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根据现场勘查，拟建项目周围环境保护目标见表3-2和表3-3。</w:t>
            </w:r>
          </w:p>
          <w:p>
            <w:pPr>
              <w:adjustRightInd w:val="0"/>
              <w:snapToGrid w:val="0"/>
              <w:spacing w:before="156" w:beforeLines="5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表3-2  环境空气保护目标一览表</w:t>
            </w:r>
          </w:p>
          <w:tbl>
            <w:tblPr>
              <w:tblStyle w:val="20"/>
              <w:tblW w:w="902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037"/>
              <w:gridCol w:w="1233"/>
              <w:gridCol w:w="1267"/>
              <w:gridCol w:w="850"/>
              <w:gridCol w:w="667"/>
              <w:gridCol w:w="900"/>
              <w:gridCol w:w="990"/>
              <w:gridCol w:w="992"/>
              <w:gridCol w:w="109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77" w:hRule="atLeast"/>
                <w:tblHeader/>
                <w:jc w:val="center"/>
              </w:trPr>
              <w:tc>
                <w:tcPr>
                  <w:tcW w:w="1037" w:type="dxa"/>
                  <w:vMerge w:val="restart"/>
                  <w:tcBorders>
                    <w:top w:val="single" w:color="000000" w:sz="12" w:space="0"/>
                    <w:left w:val="nil"/>
                    <w:bottom w:val="single" w:color="000000" w:sz="6" w:space="0"/>
                    <w:right w:val="single" w:color="000000" w:sz="6" w:space="0"/>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ascii="Times New Roman" w:hAnsi="Times New Roman" w:eastAsia="宋体" w:cs="Times New Roman"/>
                      <w:b/>
                      <w:color w:val="000000" w:themeColor="text1"/>
                      <w:sz w:val="21"/>
                      <w14:textFill>
                        <w14:solidFill>
                          <w14:schemeClr w14:val="tx1"/>
                        </w14:solidFill>
                      </w14:textFill>
                    </w:rPr>
                    <w:t>名称</w:t>
                  </w:r>
                </w:p>
              </w:tc>
              <w:tc>
                <w:tcPr>
                  <w:tcW w:w="2500" w:type="dxa"/>
                  <w:gridSpan w:val="2"/>
                  <w:tcBorders>
                    <w:top w:val="single" w:color="000000" w:sz="12" w:space="0"/>
                    <w:left w:val="single" w:color="000000" w:sz="6" w:space="0"/>
                    <w:bottom w:val="single" w:color="000000" w:sz="6" w:space="0"/>
                    <w:right w:val="single" w:color="000000" w:sz="6" w:space="0"/>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ascii="Times New Roman" w:hAnsi="Times New Roman" w:eastAsia="宋体" w:cs="Times New Roman"/>
                      <w:b/>
                      <w:color w:val="000000" w:themeColor="text1"/>
                      <w:sz w:val="21"/>
                      <w14:textFill>
                        <w14:solidFill>
                          <w14:schemeClr w14:val="tx1"/>
                        </w14:solidFill>
                      </w14:textFill>
                    </w:rPr>
                    <w:t>坐标/m</w:t>
                  </w:r>
                </w:p>
              </w:tc>
              <w:tc>
                <w:tcPr>
                  <w:tcW w:w="850" w:type="dxa"/>
                  <w:vMerge w:val="restart"/>
                  <w:tcBorders>
                    <w:top w:val="single" w:color="000000" w:sz="12" w:space="0"/>
                    <w:left w:val="single" w:color="000000" w:sz="6" w:space="0"/>
                    <w:bottom w:val="single" w:color="000000" w:sz="6" w:space="0"/>
                    <w:right w:val="single" w:color="auto" w:sz="4" w:space="0"/>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ascii="Times New Roman" w:hAnsi="Times New Roman" w:eastAsia="宋体" w:cs="Times New Roman"/>
                      <w:b/>
                      <w:color w:val="000000" w:themeColor="text1"/>
                      <w:sz w:val="21"/>
                      <w14:textFill>
                        <w14:solidFill>
                          <w14:schemeClr w14:val="tx1"/>
                        </w14:solidFill>
                      </w14:textFill>
                    </w:rPr>
                    <w:t>保护对象</w:t>
                  </w:r>
                </w:p>
              </w:tc>
              <w:tc>
                <w:tcPr>
                  <w:tcW w:w="667" w:type="dxa"/>
                  <w:vMerge w:val="restart"/>
                  <w:tcBorders>
                    <w:top w:val="single" w:color="000000" w:sz="12" w:space="0"/>
                    <w:left w:val="single" w:color="auto" w:sz="4" w:space="0"/>
                    <w:bottom w:val="single" w:color="000000" w:sz="6" w:space="0"/>
                    <w:right w:val="single" w:color="000000" w:sz="6" w:space="0"/>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hint="eastAsia" w:ascii="Times New Roman" w:hAnsi="Times New Roman" w:eastAsia="宋体" w:cs="Times New Roman"/>
                      <w:b/>
                      <w:color w:val="000000" w:themeColor="text1"/>
                      <w:sz w:val="21"/>
                      <w14:textFill>
                        <w14:solidFill>
                          <w14:schemeClr w14:val="tx1"/>
                        </w14:solidFill>
                      </w14:textFill>
                    </w:rPr>
                    <w:t>保护内容</w:t>
                  </w:r>
                </w:p>
              </w:tc>
              <w:tc>
                <w:tcPr>
                  <w:tcW w:w="900" w:type="dxa"/>
                  <w:vMerge w:val="restart"/>
                  <w:tcBorders>
                    <w:top w:val="single" w:color="000000" w:sz="12" w:space="0"/>
                    <w:left w:val="single" w:color="000000" w:sz="6" w:space="0"/>
                    <w:right w:val="single" w:color="auto" w:sz="4" w:space="0"/>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hint="eastAsia" w:ascii="Times New Roman" w:hAnsi="Times New Roman" w:eastAsia="宋体" w:cs="Times New Roman"/>
                      <w:b/>
                      <w:color w:val="000000" w:themeColor="text1"/>
                      <w:sz w:val="21"/>
                      <w14:textFill>
                        <w14:solidFill>
                          <w14:schemeClr w14:val="tx1"/>
                        </w14:solidFill>
                      </w14:textFill>
                    </w:rPr>
                    <w:t>规模</w:t>
                  </w:r>
                </w:p>
              </w:tc>
              <w:tc>
                <w:tcPr>
                  <w:tcW w:w="990" w:type="dxa"/>
                  <w:vMerge w:val="restart"/>
                  <w:tcBorders>
                    <w:top w:val="single" w:color="000000" w:sz="12" w:space="0"/>
                    <w:left w:val="single" w:color="auto" w:sz="4" w:space="0"/>
                    <w:right w:val="single" w:color="000000" w:sz="6" w:space="0"/>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ascii="Times New Roman" w:hAnsi="Times New Roman" w:eastAsia="宋体" w:cs="Times New Roman"/>
                      <w:b/>
                      <w:color w:val="000000" w:themeColor="text1"/>
                      <w:sz w:val="21"/>
                      <w14:textFill>
                        <w14:solidFill>
                          <w14:schemeClr w14:val="tx1"/>
                        </w14:solidFill>
                      </w14:textFill>
                    </w:rPr>
                    <w:t>环境功能区</w:t>
                  </w:r>
                </w:p>
              </w:tc>
              <w:tc>
                <w:tcPr>
                  <w:tcW w:w="992" w:type="dxa"/>
                  <w:vMerge w:val="restart"/>
                  <w:tcBorders>
                    <w:top w:val="single" w:color="000000" w:sz="12" w:space="0"/>
                    <w:left w:val="single" w:color="000000" w:sz="6" w:space="0"/>
                    <w:bottom w:val="single" w:color="000000" w:sz="6" w:space="0"/>
                    <w:right w:val="single" w:color="000000" w:sz="6" w:space="0"/>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ascii="Times New Roman" w:hAnsi="Times New Roman" w:eastAsia="宋体" w:cs="Times New Roman"/>
                      <w:b/>
                      <w:color w:val="000000" w:themeColor="text1"/>
                      <w:sz w:val="21"/>
                      <w14:textFill>
                        <w14:solidFill>
                          <w14:schemeClr w14:val="tx1"/>
                        </w14:solidFill>
                      </w14:textFill>
                    </w:rPr>
                    <w:t>相对厂址方位</w:t>
                  </w:r>
                </w:p>
              </w:tc>
              <w:tc>
                <w:tcPr>
                  <w:tcW w:w="1093" w:type="dxa"/>
                  <w:vMerge w:val="restart"/>
                  <w:tcBorders>
                    <w:top w:val="single" w:color="000000" w:sz="12" w:space="0"/>
                    <w:left w:val="single" w:color="000000" w:sz="6" w:space="0"/>
                    <w:bottom w:val="single" w:color="000000" w:sz="6" w:space="0"/>
                    <w:right w:val="nil"/>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ascii="Times New Roman" w:hAnsi="Times New Roman" w:eastAsia="宋体" w:cs="Times New Roman"/>
                      <w:b/>
                      <w:color w:val="000000" w:themeColor="text1"/>
                      <w:sz w:val="21"/>
                      <w14:textFill>
                        <w14:solidFill>
                          <w14:schemeClr w14:val="tx1"/>
                        </w14:solidFill>
                      </w14:textFill>
                    </w:rPr>
                    <w:t>相对厂界距离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26" w:hRule="atLeast"/>
                <w:jc w:val="center"/>
              </w:trPr>
              <w:tc>
                <w:tcPr>
                  <w:tcW w:w="1037" w:type="dxa"/>
                  <w:vMerge w:val="continue"/>
                  <w:tcBorders>
                    <w:top w:val="single" w:color="000000" w:sz="12" w:space="0"/>
                    <w:left w:val="nil"/>
                    <w:bottom w:val="single" w:color="000000" w:sz="6" w:space="0"/>
                    <w:right w:val="single" w:color="000000" w:sz="6" w:space="0"/>
                  </w:tcBorders>
                  <w:shd w:val="clear" w:color="auto" w:fill="FFFFFF"/>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123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ascii="Times New Roman" w:hAnsi="Times New Roman" w:eastAsia="宋体" w:cs="Times New Roman"/>
                      <w:b/>
                      <w:color w:val="000000" w:themeColor="text1"/>
                      <w:sz w:val="21"/>
                      <w14:textFill>
                        <w14:solidFill>
                          <w14:schemeClr w14:val="tx1"/>
                        </w14:solidFill>
                      </w14:textFill>
                    </w:rPr>
                    <w:t>X</w:t>
                  </w:r>
                </w:p>
              </w:tc>
              <w:tc>
                <w:tcPr>
                  <w:tcW w:w="12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6"/>
                    <w:rPr>
                      <w:rFonts w:ascii="Times New Roman" w:hAnsi="Times New Roman" w:eastAsia="宋体" w:cs="Times New Roman"/>
                      <w:b/>
                      <w:color w:val="000000" w:themeColor="text1"/>
                      <w:sz w:val="21"/>
                      <w14:textFill>
                        <w14:solidFill>
                          <w14:schemeClr w14:val="tx1"/>
                        </w14:solidFill>
                      </w14:textFill>
                    </w:rPr>
                  </w:pPr>
                  <w:r>
                    <w:rPr>
                      <w:rFonts w:ascii="Times New Roman" w:hAnsi="Times New Roman" w:eastAsia="宋体" w:cs="Times New Roman"/>
                      <w:b/>
                      <w:color w:val="000000" w:themeColor="text1"/>
                      <w:sz w:val="21"/>
                      <w14:textFill>
                        <w14:solidFill>
                          <w14:schemeClr w14:val="tx1"/>
                        </w14:solidFill>
                      </w14:textFill>
                    </w:rPr>
                    <w:t>Y</w:t>
                  </w:r>
                </w:p>
              </w:tc>
              <w:tc>
                <w:tcPr>
                  <w:tcW w:w="850" w:type="dxa"/>
                  <w:vMerge w:val="continue"/>
                  <w:tcBorders>
                    <w:top w:val="single" w:color="000000" w:sz="12" w:space="0"/>
                    <w:left w:val="single" w:color="000000" w:sz="6" w:space="0"/>
                    <w:bottom w:val="single" w:color="000000" w:sz="6" w:space="0"/>
                    <w:right w:val="single" w:color="auto" w:sz="4" w:space="0"/>
                  </w:tcBorders>
                  <w:shd w:val="clear" w:color="auto" w:fill="FFFFFF"/>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667" w:type="dxa"/>
                  <w:vMerge w:val="continue"/>
                  <w:tcBorders>
                    <w:top w:val="single" w:color="000000" w:sz="12" w:space="0"/>
                    <w:left w:val="single" w:color="auto" w:sz="4" w:space="0"/>
                    <w:bottom w:val="single" w:color="000000" w:sz="6" w:space="0"/>
                    <w:right w:val="single" w:color="000000" w:sz="6" w:space="0"/>
                  </w:tcBorders>
                  <w:shd w:val="clear" w:color="auto" w:fill="FFFFFF"/>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900" w:type="dxa"/>
                  <w:vMerge w:val="continue"/>
                  <w:tcBorders>
                    <w:left w:val="single" w:color="000000" w:sz="6" w:space="0"/>
                    <w:bottom w:val="single" w:color="000000" w:sz="6" w:space="0"/>
                    <w:right w:val="single" w:color="auto" w:sz="4" w:space="0"/>
                  </w:tcBorders>
                  <w:shd w:val="clear" w:color="auto" w:fill="FFFFFF"/>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990" w:type="dxa"/>
                  <w:vMerge w:val="continue"/>
                  <w:tcBorders>
                    <w:left w:val="single" w:color="auto" w:sz="4" w:space="0"/>
                    <w:bottom w:val="single" w:color="000000" w:sz="6" w:space="0"/>
                    <w:right w:val="single" w:color="000000" w:sz="6" w:space="0"/>
                  </w:tcBorders>
                  <w:shd w:val="clear" w:color="auto" w:fill="FFFFFF"/>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992" w:type="dxa"/>
                  <w:vMerge w:val="continue"/>
                  <w:tcBorders>
                    <w:top w:val="single" w:color="000000" w:sz="12" w:space="0"/>
                    <w:left w:val="single" w:color="000000" w:sz="6" w:space="0"/>
                    <w:bottom w:val="single" w:color="000000" w:sz="6" w:space="0"/>
                    <w:right w:val="single" w:color="000000" w:sz="6" w:space="0"/>
                  </w:tcBorders>
                  <w:shd w:val="clear" w:color="auto" w:fill="FFFFFF"/>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1093" w:type="dxa"/>
                  <w:vMerge w:val="continue"/>
                  <w:tcBorders>
                    <w:top w:val="single" w:color="000000" w:sz="12" w:space="0"/>
                    <w:left w:val="single" w:color="000000" w:sz="6" w:space="0"/>
                    <w:bottom w:val="single" w:color="000000" w:sz="6" w:space="0"/>
                    <w:right w:val="nil"/>
                  </w:tcBorders>
                  <w:shd w:val="clear" w:color="auto" w:fill="FFFFFF"/>
                  <w:vAlign w:val="center"/>
                </w:tcPr>
                <w:p>
                  <w:pPr>
                    <w:widowControl/>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0" w:hRule="atLeast"/>
                <w:jc w:val="center"/>
              </w:trPr>
              <w:tc>
                <w:tcPr>
                  <w:tcW w:w="1037" w:type="dxa"/>
                  <w:tcBorders>
                    <w:top w:val="single" w:color="000000" w:sz="6" w:space="0"/>
                    <w:left w:val="nil"/>
                    <w:bottom w:val="single" w:color="000000" w:sz="6" w:space="0"/>
                    <w:right w:val="single" w:color="000000" w:sz="4" w:space="0"/>
                  </w:tcBorders>
                  <w:shd w:val="clear" w:color="auto" w:fill="FFFFFF"/>
                  <w:vAlign w:val="center"/>
                </w:tcPr>
                <w:p>
                  <w:pPr>
                    <w:pStyle w:val="8"/>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居民点1</w:t>
                  </w:r>
                </w:p>
              </w:tc>
              <w:tc>
                <w:tcPr>
                  <w:tcW w:w="1233" w:type="dxa"/>
                  <w:tcBorders>
                    <w:top w:val="single" w:color="000000" w:sz="6" w:space="0"/>
                    <w:left w:val="single" w:color="000000" w:sz="4" w:space="0"/>
                    <w:bottom w:val="single" w:color="000000" w:sz="6" w:space="0"/>
                    <w:right w:val="single" w:color="000000" w:sz="4" w:space="0"/>
                  </w:tcBorders>
                  <w:shd w:val="clear" w:color="auto" w:fill="FFFFFF"/>
                  <w:vAlign w:val="center"/>
                </w:tcPr>
                <w:p>
                  <w:pPr>
                    <w:pStyle w:val="26"/>
                    <w:rPr>
                      <w:rFonts w:ascii="Times New Roman" w:hAnsi="Times New Roman" w:eastAsia="宋体" w:cs="Times New Roman"/>
                      <w:color w:val="000000" w:themeColor="text1"/>
                      <w:sz w:val="21"/>
                      <w14:textFill>
                        <w14:solidFill>
                          <w14:schemeClr w14:val="tx1"/>
                        </w14:solidFill>
                      </w14:textFill>
                    </w:rPr>
                  </w:pPr>
                  <w:r>
                    <w:rPr>
                      <w:rFonts w:hint="eastAsia" w:ascii="Times New Roman" w:hAnsi="Times New Roman" w:eastAsia="宋体" w:cs="Times New Roman"/>
                      <w:color w:val="000000" w:themeColor="text1"/>
                      <w:sz w:val="21"/>
                      <w14:textFill>
                        <w14:solidFill>
                          <w14:schemeClr w14:val="tx1"/>
                        </w14:solidFill>
                      </w14:textFill>
                    </w:rPr>
                    <w:t>677026.76</w:t>
                  </w:r>
                </w:p>
              </w:tc>
              <w:tc>
                <w:tcPr>
                  <w:tcW w:w="1267" w:type="dxa"/>
                  <w:tcBorders>
                    <w:top w:val="single" w:color="000000" w:sz="6" w:space="0"/>
                    <w:left w:val="single" w:color="000000" w:sz="4" w:space="0"/>
                    <w:bottom w:val="single" w:color="000000" w:sz="6" w:space="0"/>
                    <w:right w:val="single" w:color="000000" w:sz="4" w:space="0"/>
                  </w:tcBorders>
                  <w:shd w:val="clear" w:color="auto" w:fill="FFFFFF"/>
                  <w:vAlign w:val="center"/>
                </w:tcPr>
                <w:p>
                  <w:pPr>
                    <w:pStyle w:val="26"/>
                    <w:rPr>
                      <w:rFonts w:ascii="Times New Roman" w:hAnsi="Times New Roman" w:eastAsia="宋体" w:cs="Times New Roman"/>
                      <w:color w:val="000000" w:themeColor="text1"/>
                      <w:sz w:val="21"/>
                      <w14:textFill>
                        <w14:solidFill>
                          <w14:schemeClr w14:val="tx1"/>
                        </w14:solidFill>
                      </w14:textFill>
                    </w:rPr>
                  </w:pPr>
                  <w:r>
                    <w:rPr>
                      <w:rFonts w:hint="eastAsia" w:ascii="Times New Roman" w:hAnsi="Times New Roman" w:eastAsia="宋体" w:cs="Times New Roman"/>
                      <w:color w:val="000000" w:themeColor="text1"/>
                      <w:sz w:val="21"/>
                      <w14:textFill>
                        <w14:solidFill>
                          <w14:schemeClr w14:val="tx1"/>
                        </w14:solidFill>
                      </w14:textFill>
                    </w:rPr>
                    <w:t>3783602.55</w:t>
                  </w:r>
                </w:p>
              </w:tc>
              <w:tc>
                <w:tcPr>
                  <w:tcW w:w="850" w:type="dxa"/>
                  <w:tcBorders>
                    <w:top w:val="single" w:color="000000" w:sz="6" w:space="0"/>
                    <w:left w:val="single" w:color="000000" w:sz="4" w:space="0"/>
                    <w:bottom w:val="single" w:color="000000" w:sz="6" w:space="0"/>
                    <w:right w:val="single" w:color="000000" w:sz="4" w:space="0"/>
                  </w:tcBorders>
                  <w:shd w:val="clear" w:color="auto" w:fill="FFFFFF"/>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居住区</w:t>
                  </w:r>
                </w:p>
              </w:tc>
              <w:tc>
                <w:tcPr>
                  <w:tcW w:w="667" w:type="dxa"/>
                  <w:tcBorders>
                    <w:top w:val="single" w:color="000000" w:sz="6" w:space="0"/>
                    <w:left w:val="single" w:color="000000" w:sz="4" w:space="0"/>
                    <w:bottom w:val="single" w:color="000000" w:sz="6" w:space="0"/>
                    <w:right w:val="single" w:color="000000" w:sz="4" w:space="0"/>
                  </w:tcBorders>
                  <w:shd w:val="clear" w:color="auto" w:fill="FFFFFF"/>
                  <w:vAlign w:val="center"/>
                </w:tcPr>
                <w:p>
                  <w:pPr>
                    <w:pStyle w:val="26"/>
                    <w:rPr>
                      <w:rFonts w:ascii="Times New Roman" w:hAnsi="Times New Roman" w:eastAsia="宋体" w:cs="Times New Roman"/>
                      <w:color w:val="000000" w:themeColor="text1"/>
                      <w:sz w:val="21"/>
                      <w14:textFill>
                        <w14:solidFill>
                          <w14:schemeClr w14:val="tx1"/>
                        </w14:solidFill>
                      </w14:textFill>
                    </w:rPr>
                  </w:pPr>
                  <w:r>
                    <w:rPr>
                      <w:rFonts w:ascii="Times New Roman" w:hAnsi="Times New Roman" w:eastAsia="宋体" w:cs="Times New Roman"/>
                      <w:color w:val="000000" w:themeColor="text1"/>
                      <w:sz w:val="21"/>
                      <w14:textFill>
                        <w14:solidFill>
                          <w14:schemeClr w14:val="tx1"/>
                        </w14:solidFill>
                      </w14:textFill>
                    </w:rPr>
                    <w:t>人群</w:t>
                  </w:r>
                </w:p>
              </w:tc>
              <w:tc>
                <w:tcPr>
                  <w:tcW w:w="900" w:type="dxa"/>
                  <w:tcBorders>
                    <w:top w:val="single" w:color="000000" w:sz="6" w:space="0"/>
                    <w:left w:val="single" w:color="000000" w:sz="4" w:space="0"/>
                    <w:bottom w:val="single" w:color="000000" w:sz="6" w:space="0"/>
                    <w:right w:val="single" w:color="000000" w:sz="4" w:space="0"/>
                  </w:tcBorders>
                  <w:shd w:val="clear" w:color="auto" w:fill="FFFFFF"/>
                  <w:vAlign w:val="center"/>
                </w:tcPr>
                <w:p>
                  <w:pPr>
                    <w:pStyle w:val="26"/>
                    <w:rPr>
                      <w:rFonts w:ascii="Times New Roman" w:hAnsi="Times New Roman" w:eastAsia="宋体" w:cs="Times New Roman"/>
                      <w:color w:val="000000" w:themeColor="text1"/>
                      <w:sz w:val="21"/>
                      <w14:textFill>
                        <w14:solidFill>
                          <w14:schemeClr w14:val="tx1"/>
                        </w14:solidFill>
                      </w14:textFill>
                    </w:rPr>
                  </w:pPr>
                  <w:r>
                    <w:rPr>
                      <w:rFonts w:hint="eastAsia" w:ascii="Times New Roman" w:hAnsi="Times New Roman" w:eastAsia="宋体" w:cs="Times New Roman"/>
                      <w:color w:val="000000" w:themeColor="text1"/>
                      <w:sz w:val="21"/>
                      <w14:textFill>
                        <w14:solidFill>
                          <w14:schemeClr w14:val="tx1"/>
                        </w14:solidFill>
                      </w14:textFill>
                    </w:rPr>
                    <w:t>10户/35人</w:t>
                  </w:r>
                </w:p>
              </w:tc>
              <w:tc>
                <w:tcPr>
                  <w:tcW w:w="990" w:type="dxa"/>
                  <w:tcBorders>
                    <w:top w:val="single" w:color="000000" w:sz="6" w:space="0"/>
                    <w:left w:val="single" w:color="000000" w:sz="4" w:space="0"/>
                    <w:bottom w:val="single" w:color="000000" w:sz="6" w:space="0"/>
                    <w:right w:val="single" w:color="000000" w:sz="4" w:space="0"/>
                  </w:tcBorders>
                  <w:shd w:val="clear" w:color="auto" w:fill="FFFFFF"/>
                  <w:vAlign w:val="center"/>
                </w:tcPr>
                <w:p>
                  <w:pPr>
                    <w:pStyle w:val="26"/>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二类区</w:t>
                  </w:r>
                </w:p>
              </w:tc>
              <w:tc>
                <w:tcPr>
                  <w:tcW w:w="992" w:type="dxa"/>
                  <w:tcBorders>
                    <w:top w:val="single" w:color="000000" w:sz="6" w:space="0"/>
                    <w:left w:val="single" w:color="000000" w:sz="4" w:space="0"/>
                    <w:bottom w:val="single" w:color="000000" w:sz="6" w:space="0"/>
                    <w:right w:val="single" w:color="000000" w:sz="4" w:space="0"/>
                  </w:tcBorders>
                  <w:shd w:val="clear" w:color="auto" w:fill="FFFFFF"/>
                  <w:vAlign w:val="center"/>
                </w:tcPr>
                <w:p>
                  <w:pPr>
                    <w:pStyle w:val="8"/>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SE</w:t>
                  </w:r>
                </w:p>
              </w:tc>
              <w:tc>
                <w:tcPr>
                  <w:tcW w:w="1093" w:type="dxa"/>
                  <w:tcBorders>
                    <w:top w:val="single" w:color="000000" w:sz="6" w:space="0"/>
                    <w:left w:val="single" w:color="000000" w:sz="4" w:space="0"/>
                    <w:bottom w:val="single" w:color="000000" w:sz="6" w:space="0"/>
                    <w:right w:val="nil"/>
                  </w:tcBorders>
                  <w:shd w:val="clear" w:color="auto" w:fill="FFFFFF"/>
                  <w:vAlign w:val="center"/>
                </w:tcPr>
                <w:p>
                  <w:pPr>
                    <w:pStyle w:val="8"/>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265m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0" w:hRule="atLeast"/>
                <w:jc w:val="center"/>
              </w:trPr>
              <w:tc>
                <w:tcPr>
                  <w:tcW w:w="1037" w:type="dxa"/>
                  <w:tcBorders>
                    <w:top w:val="single" w:color="000000" w:sz="6" w:space="0"/>
                    <w:left w:val="nil"/>
                    <w:bottom w:val="single" w:color="000000" w:sz="12" w:space="0"/>
                    <w:right w:val="single" w:color="000000" w:sz="4" w:space="0"/>
                  </w:tcBorders>
                  <w:shd w:val="clear" w:color="auto" w:fill="FFFFFF"/>
                  <w:vAlign w:val="center"/>
                </w:tcPr>
                <w:p>
                  <w:pPr>
                    <w:pStyle w:val="8"/>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顺河集村</w:t>
                  </w:r>
                </w:p>
              </w:tc>
              <w:tc>
                <w:tcPr>
                  <w:tcW w:w="1233" w:type="dxa"/>
                  <w:tcBorders>
                    <w:top w:val="single" w:color="000000" w:sz="6" w:space="0"/>
                    <w:left w:val="single" w:color="000000" w:sz="4" w:space="0"/>
                    <w:bottom w:val="single" w:color="000000" w:sz="12" w:space="0"/>
                    <w:right w:val="single" w:color="000000" w:sz="4" w:space="0"/>
                  </w:tcBorders>
                  <w:shd w:val="clear" w:color="auto" w:fill="FFFFFF"/>
                  <w:vAlign w:val="center"/>
                </w:tcPr>
                <w:p>
                  <w:pPr>
                    <w:pStyle w:val="26"/>
                    <w:rPr>
                      <w:rFonts w:ascii="Times New Roman" w:hAnsi="Times New Roman" w:eastAsia="宋体" w:cs="Times New Roman"/>
                      <w:color w:val="000000" w:themeColor="text1"/>
                      <w:sz w:val="21"/>
                      <w14:textFill>
                        <w14:solidFill>
                          <w14:schemeClr w14:val="tx1"/>
                        </w14:solidFill>
                      </w14:textFill>
                    </w:rPr>
                  </w:pPr>
                  <w:r>
                    <w:rPr>
                      <w:rFonts w:hint="eastAsia" w:ascii="Times New Roman" w:hAnsi="Times New Roman" w:eastAsia="宋体" w:cs="Times New Roman"/>
                      <w:color w:val="000000" w:themeColor="text1"/>
                      <w:sz w:val="21"/>
                      <w14:textFill>
                        <w14:solidFill>
                          <w14:schemeClr w14:val="tx1"/>
                        </w14:solidFill>
                      </w14:textFill>
                    </w:rPr>
                    <w:t>676718.85</w:t>
                  </w:r>
                </w:p>
              </w:tc>
              <w:tc>
                <w:tcPr>
                  <w:tcW w:w="1267" w:type="dxa"/>
                  <w:tcBorders>
                    <w:top w:val="single" w:color="000000" w:sz="6" w:space="0"/>
                    <w:left w:val="single" w:color="000000" w:sz="4" w:space="0"/>
                    <w:bottom w:val="single" w:color="000000" w:sz="12" w:space="0"/>
                    <w:right w:val="single" w:color="000000" w:sz="4" w:space="0"/>
                  </w:tcBorders>
                  <w:shd w:val="clear" w:color="auto" w:fill="FFFFFF"/>
                  <w:vAlign w:val="center"/>
                </w:tcPr>
                <w:p>
                  <w:pPr>
                    <w:pStyle w:val="26"/>
                    <w:rPr>
                      <w:rFonts w:ascii="Times New Roman" w:hAnsi="Times New Roman" w:eastAsia="宋体" w:cs="Times New Roman"/>
                      <w:color w:val="000000" w:themeColor="text1"/>
                      <w:sz w:val="21"/>
                      <w14:textFill>
                        <w14:solidFill>
                          <w14:schemeClr w14:val="tx1"/>
                        </w14:solidFill>
                      </w14:textFill>
                    </w:rPr>
                  </w:pPr>
                  <w:r>
                    <w:rPr>
                      <w:rFonts w:hint="eastAsia" w:ascii="Times New Roman" w:hAnsi="Times New Roman" w:eastAsia="宋体" w:cs="Times New Roman"/>
                      <w:color w:val="000000" w:themeColor="text1"/>
                      <w:sz w:val="21"/>
                      <w14:textFill>
                        <w14:solidFill>
                          <w14:schemeClr w14:val="tx1"/>
                        </w14:solidFill>
                      </w14:textFill>
                    </w:rPr>
                    <w:t>3783396.96</w:t>
                  </w:r>
                </w:p>
              </w:tc>
              <w:tc>
                <w:tcPr>
                  <w:tcW w:w="850" w:type="dxa"/>
                  <w:tcBorders>
                    <w:top w:val="single" w:color="000000" w:sz="6" w:space="0"/>
                    <w:left w:val="single" w:color="000000" w:sz="4" w:space="0"/>
                    <w:bottom w:val="single" w:color="000000" w:sz="12" w:space="0"/>
                    <w:right w:val="single" w:color="000000" w:sz="4" w:space="0"/>
                  </w:tcBorders>
                  <w:shd w:val="clear" w:color="auto" w:fill="FFFFFF"/>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居住区</w:t>
                  </w:r>
                </w:p>
              </w:tc>
              <w:tc>
                <w:tcPr>
                  <w:tcW w:w="667" w:type="dxa"/>
                  <w:tcBorders>
                    <w:top w:val="single" w:color="000000" w:sz="6" w:space="0"/>
                    <w:left w:val="single" w:color="000000" w:sz="4" w:space="0"/>
                    <w:bottom w:val="single" w:color="000000" w:sz="12" w:space="0"/>
                    <w:right w:val="single" w:color="000000" w:sz="4" w:space="0"/>
                  </w:tcBorders>
                  <w:shd w:val="clear" w:color="auto" w:fill="FFFFFF"/>
                  <w:vAlign w:val="center"/>
                </w:tcPr>
                <w:p>
                  <w:pPr>
                    <w:pStyle w:val="26"/>
                    <w:rPr>
                      <w:rFonts w:ascii="Times New Roman" w:hAnsi="Times New Roman" w:eastAsia="宋体" w:cs="Times New Roman"/>
                      <w:color w:val="000000" w:themeColor="text1"/>
                      <w:sz w:val="21"/>
                      <w14:textFill>
                        <w14:solidFill>
                          <w14:schemeClr w14:val="tx1"/>
                        </w14:solidFill>
                      </w14:textFill>
                    </w:rPr>
                  </w:pPr>
                  <w:r>
                    <w:rPr>
                      <w:rFonts w:ascii="Times New Roman" w:hAnsi="Times New Roman" w:eastAsia="宋体" w:cs="Times New Roman"/>
                      <w:color w:val="000000" w:themeColor="text1"/>
                      <w:sz w:val="21"/>
                      <w14:textFill>
                        <w14:solidFill>
                          <w14:schemeClr w14:val="tx1"/>
                        </w14:solidFill>
                      </w14:textFill>
                    </w:rPr>
                    <w:t>人群</w:t>
                  </w:r>
                </w:p>
              </w:tc>
              <w:tc>
                <w:tcPr>
                  <w:tcW w:w="900" w:type="dxa"/>
                  <w:tcBorders>
                    <w:top w:val="single" w:color="000000" w:sz="6" w:space="0"/>
                    <w:left w:val="single" w:color="000000" w:sz="4" w:space="0"/>
                    <w:bottom w:val="single" w:color="000000" w:sz="12" w:space="0"/>
                    <w:right w:val="single" w:color="000000" w:sz="4" w:space="0"/>
                  </w:tcBorders>
                  <w:shd w:val="clear" w:color="auto" w:fill="FFFFFF"/>
                  <w:vAlign w:val="center"/>
                </w:tcPr>
                <w:p>
                  <w:pPr>
                    <w:pStyle w:val="26"/>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70户/250人</w:t>
                  </w:r>
                </w:p>
              </w:tc>
              <w:tc>
                <w:tcPr>
                  <w:tcW w:w="990" w:type="dxa"/>
                  <w:tcBorders>
                    <w:top w:val="single" w:color="000000" w:sz="6" w:space="0"/>
                    <w:left w:val="single" w:color="000000" w:sz="4" w:space="0"/>
                    <w:bottom w:val="single" w:color="000000" w:sz="12" w:space="0"/>
                    <w:right w:val="single" w:color="000000" w:sz="4" w:space="0"/>
                  </w:tcBorders>
                  <w:shd w:val="clear" w:color="auto" w:fill="FFFFFF"/>
                  <w:vAlign w:val="center"/>
                </w:tcPr>
                <w:p>
                  <w:pPr>
                    <w:pStyle w:val="26"/>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二类区</w:t>
                  </w:r>
                </w:p>
              </w:tc>
              <w:tc>
                <w:tcPr>
                  <w:tcW w:w="992" w:type="dxa"/>
                  <w:tcBorders>
                    <w:top w:val="single" w:color="000000" w:sz="6" w:space="0"/>
                    <w:left w:val="single" w:color="000000" w:sz="4" w:space="0"/>
                    <w:bottom w:val="single" w:color="000000" w:sz="12" w:space="0"/>
                    <w:right w:val="single" w:color="000000" w:sz="4" w:space="0"/>
                  </w:tcBorders>
                  <w:shd w:val="clear" w:color="auto" w:fill="FFFFFF"/>
                  <w:vAlign w:val="center"/>
                </w:tcPr>
                <w:p>
                  <w:pPr>
                    <w:pStyle w:val="8"/>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S</w:t>
                  </w:r>
                </w:p>
              </w:tc>
              <w:tc>
                <w:tcPr>
                  <w:tcW w:w="1093" w:type="dxa"/>
                  <w:tcBorders>
                    <w:top w:val="single" w:color="000000" w:sz="6" w:space="0"/>
                    <w:left w:val="single" w:color="000000" w:sz="4" w:space="0"/>
                    <w:bottom w:val="single" w:color="000000" w:sz="12" w:space="0"/>
                    <w:right w:val="nil"/>
                  </w:tcBorders>
                  <w:shd w:val="clear" w:color="auto" w:fill="FFFFFF"/>
                  <w:vAlign w:val="center"/>
                </w:tcPr>
                <w:p>
                  <w:pPr>
                    <w:pStyle w:val="8"/>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328m</w:t>
                  </w:r>
                </w:p>
              </w:tc>
            </w:tr>
          </w:tbl>
          <w:p>
            <w:pP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注：本项目大气环境保护目标坐标采用UTM坐标标记位置，下文均采用此进行标记。</w:t>
            </w:r>
          </w:p>
          <w:p>
            <w:pPr>
              <w:spacing w:before="156" w:beforeLines="50"/>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表3-3  建设项目环境保护目标表</w:t>
            </w:r>
          </w:p>
          <w:tbl>
            <w:tblPr>
              <w:tblStyle w:val="20"/>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43"/>
              <w:gridCol w:w="709"/>
              <w:gridCol w:w="1134"/>
              <w:gridCol w:w="1843"/>
              <w:gridCol w:w="28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710" w:type="dxa"/>
                  <w:vAlign w:val="center"/>
                </w:tcPr>
                <w:p>
                  <w:pPr>
                    <w:pStyle w:val="31"/>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类别</w:t>
                  </w:r>
                </w:p>
              </w:tc>
              <w:tc>
                <w:tcPr>
                  <w:tcW w:w="1843" w:type="dxa"/>
                  <w:vAlign w:val="center"/>
                </w:tcPr>
                <w:p>
                  <w:pPr>
                    <w:pStyle w:val="31"/>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保护目标名称</w:t>
                  </w:r>
                </w:p>
              </w:tc>
              <w:tc>
                <w:tcPr>
                  <w:tcW w:w="709" w:type="dxa"/>
                  <w:vAlign w:val="center"/>
                </w:tcPr>
                <w:p>
                  <w:pPr>
                    <w:pStyle w:val="31"/>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方位</w:t>
                  </w:r>
                </w:p>
              </w:tc>
              <w:tc>
                <w:tcPr>
                  <w:tcW w:w="1134" w:type="dxa"/>
                  <w:vAlign w:val="center"/>
                </w:tcPr>
                <w:p>
                  <w:pPr>
                    <w:pStyle w:val="31"/>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距离</w:t>
                  </w:r>
                </w:p>
              </w:tc>
              <w:tc>
                <w:tcPr>
                  <w:tcW w:w="1843" w:type="dxa"/>
                  <w:vAlign w:val="center"/>
                </w:tcPr>
                <w:p>
                  <w:pPr>
                    <w:pStyle w:val="31"/>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规模</w:t>
                  </w:r>
                </w:p>
              </w:tc>
              <w:tc>
                <w:tcPr>
                  <w:tcW w:w="2832" w:type="dxa"/>
                  <w:vAlign w:val="center"/>
                </w:tcPr>
                <w:p>
                  <w:pPr>
                    <w:pStyle w:val="31"/>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保护目标说明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10"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水体</w:t>
                  </w:r>
                </w:p>
              </w:tc>
              <w:tc>
                <w:tcPr>
                  <w:tcW w:w="1843"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新沂河</w:t>
                  </w:r>
                </w:p>
              </w:tc>
              <w:tc>
                <w:tcPr>
                  <w:tcW w:w="709"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S</w:t>
                  </w:r>
                </w:p>
              </w:tc>
              <w:tc>
                <w:tcPr>
                  <w:tcW w:w="1134"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1km</w:t>
                  </w:r>
                </w:p>
              </w:tc>
              <w:tc>
                <w:tcPr>
                  <w:tcW w:w="1843"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中</w:t>
                  </w:r>
                  <w:r>
                    <w:rPr>
                      <w:rFonts w:ascii="Times New Roman" w:hAnsi="Times New Roman" w:cs="Times New Roman"/>
                      <w:color w:val="000000" w:themeColor="text1"/>
                      <w:szCs w:val="21"/>
                      <w14:textFill>
                        <w14:solidFill>
                          <w14:schemeClr w14:val="tx1"/>
                        </w14:solidFill>
                      </w14:textFill>
                    </w:rPr>
                    <w:t>型</w:t>
                  </w:r>
                </w:p>
              </w:tc>
              <w:tc>
                <w:tcPr>
                  <w:tcW w:w="2832"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《地表水环境质量标准》（GB3838-2002）Ⅲ类标准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10"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噪声</w:t>
                  </w:r>
                </w:p>
              </w:tc>
              <w:tc>
                <w:tcPr>
                  <w:tcW w:w="1843" w:type="dxa"/>
                  <w:vAlign w:val="center"/>
                </w:tcPr>
                <w:p>
                  <w:pPr>
                    <w:pStyle w:val="33"/>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厂界</w:t>
                  </w:r>
                </w:p>
              </w:tc>
              <w:tc>
                <w:tcPr>
                  <w:tcW w:w="709" w:type="dxa"/>
                  <w:vAlign w:val="center"/>
                </w:tcPr>
                <w:p>
                  <w:pPr>
                    <w:pStyle w:val="33"/>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E、S、W、N</w:t>
                  </w:r>
                </w:p>
              </w:tc>
              <w:tc>
                <w:tcPr>
                  <w:tcW w:w="1134" w:type="dxa"/>
                  <w:vAlign w:val="center"/>
                </w:tcPr>
                <w:p>
                  <w:pPr>
                    <w:pStyle w:val="33"/>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1m</w:t>
                  </w:r>
                </w:p>
              </w:tc>
              <w:tc>
                <w:tcPr>
                  <w:tcW w:w="1843" w:type="dxa"/>
                  <w:vAlign w:val="center"/>
                </w:tcPr>
                <w:p>
                  <w:pPr>
                    <w:pStyle w:val="33"/>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t>
                  </w:r>
                </w:p>
              </w:tc>
              <w:tc>
                <w:tcPr>
                  <w:tcW w:w="2832"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《声环境质量标准》</w:t>
                  </w:r>
                </w:p>
                <w:p>
                  <w:pPr>
                    <w:pStyle w:val="32"/>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（GB3096-2008）2类标准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生态</w:t>
                  </w:r>
                </w:p>
              </w:tc>
              <w:tc>
                <w:tcPr>
                  <w:tcW w:w="1843"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新沂河</w:t>
                  </w:r>
                  <w:r>
                    <w:rPr>
                      <w:rFonts w:ascii="Times New Roman" w:hAnsi="Times New Roman" w:cs="Times New Roman"/>
                      <w:color w:val="000000" w:themeColor="text1"/>
                      <w:kern w:val="0"/>
                      <w:szCs w:val="21"/>
                      <w14:textFill>
                        <w14:solidFill>
                          <w14:schemeClr w14:val="tx1"/>
                        </w14:solidFill>
                      </w14:textFill>
                    </w:rPr>
                    <w:t>（沭阳县）</w:t>
                  </w:r>
                  <w:r>
                    <w:rPr>
                      <w:rFonts w:hint="eastAsia" w:ascii="Times New Roman" w:hAnsi="Times New Roman" w:cs="Times New Roman"/>
                      <w:color w:val="000000" w:themeColor="text1"/>
                      <w:kern w:val="0"/>
                      <w:szCs w:val="21"/>
                      <w14:textFill>
                        <w14:solidFill>
                          <w14:schemeClr w14:val="tx1"/>
                        </w14:solidFill>
                      </w14:textFill>
                    </w:rPr>
                    <w:t>洪水调蓄区</w:t>
                  </w:r>
                </w:p>
              </w:tc>
              <w:tc>
                <w:tcPr>
                  <w:tcW w:w="709"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S</w:t>
                  </w:r>
                </w:p>
              </w:tc>
              <w:tc>
                <w:tcPr>
                  <w:tcW w:w="1134"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1k</w:t>
                  </w:r>
                  <w:r>
                    <w:rPr>
                      <w:rFonts w:ascii="Times New Roman" w:hAnsi="Times New Roman" w:cs="Times New Roman"/>
                      <w:color w:val="000000" w:themeColor="text1"/>
                      <w:szCs w:val="21"/>
                      <w14:textFill>
                        <w14:solidFill>
                          <w14:schemeClr w14:val="tx1"/>
                        </w14:solidFill>
                      </w14:textFill>
                    </w:rPr>
                    <w:t>m</w:t>
                  </w:r>
                </w:p>
              </w:tc>
              <w:tc>
                <w:tcPr>
                  <w:tcW w:w="1843"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68.34</w:t>
                  </w:r>
                  <w:r>
                    <w:rPr>
                      <w:rFonts w:ascii="Times New Roman" w:hAnsi="Times New Roman" w:cs="Times New Roman"/>
                      <w:color w:val="000000" w:themeColor="text1"/>
                      <w:szCs w:val="21"/>
                      <w14:textFill>
                        <w14:solidFill>
                          <w14:schemeClr w14:val="tx1"/>
                        </w14:solidFill>
                      </w14:textFill>
                    </w:rPr>
                    <w:t>km</w:t>
                  </w:r>
                  <w:r>
                    <w:rPr>
                      <w:rFonts w:ascii="Times New Roman" w:hAnsi="Times New Roman" w:cs="Times New Roman"/>
                      <w:color w:val="000000" w:themeColor="text1"/>
                      <w:szCs w:val="21"/>
                      <w:vertAlign w:val="superscript"/>
                      <w14:textFill>
                        <w14:solidFill>
                          <w14:schemeClr w14:val="tx1"/>
                        </w14:solidFill>
                      </w14:textFill>
                    </w:rPr>
                    <w:t>2</w:t>
                  </w:r>
                </w:p>
              </w:tc>
              <w:tc>
                <w:tcPr>
                  <w:tcW w:w="2832" w:type="dxa"/>
                  <w:vAlign w:val="center"/>
                </w:tcPr>
                <w:p>
                  <w:pPr>
                    <w:pStyle w:val="32"/>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水源水质保护</w:t>
                  </w:r>
                </w:p>
              </w:tc>
            </w:tr>
          </w:tbl>
          <w:p>
            <w:pPr>
              <w:adjustRightInd w:val="0"/>
              <w:snapToGrid w:val="0"/>
              <w:spacing w:line="360" w:lineRule="auto"/>
              <w:rPr>
                <w:rFonts w:ascii="Times New Roman" w:hAnsi="Times New Roman" w:cs="Times New Roman"/>
                <w:sz w:val="24"/>
              </w:rPr>
            </w:pPr>
          </w:p>
        </w:tc>
      </w:tr>
    </w:tbl>
    <w:p>
      <w:pPr>
        <w:rPr>
          <w:rFonts w:ascii="Times New Roman" w:hAnsi="Times New Roman" w:cs="Times New Roman"/>
          <w:b/>
          <w:sz w:val="28"/>
          <w:szCs w:val="28"/>
        </w:rPr>
      </w:pPr>
      <w:r>
        <w:rPr>
          <w:rFonts w:ascii="Times New Roman" w:hAnsi="Times New Roman" w:cs="Times New Roman"/>
          <w:b/>
          <w:sz w:val="28"/>
          <w:szCs w:val="28"/>
        </w:rPr>
        <w:br w:type="page"/>
      </w:r>
    </w:p>
    <w:p>
      <w:pPr>
        <w:outlineLvl w:val="0"/>
        <w:rPr>
          <w:rFonts w:ascii="Times New Roman" w:hAnsi="Times New Roman" w:cs="Times New Roman"/>
          <w:b/>
          <w:sz w:val="28"/>
          <w:szCs w:val="28"/>
        </w:rPr>
      </w:pPr>
      <w:r>
        <w:rPr>
          <w:rFonts w:ascii="Times New Roman" w:hAnsi="Times New Roman" w:cs="Times New Roman"/>
          <w:b/>
          <w:sz w:val="28"/>
          <w:szCs w:val="28"/>
        </w:rPr>
        <w:t>四、评价适用标准及总量控制指标</w:t>
      </w:r>
    </w:p>
    <w:tbl>
      <w:tblPr>
        <w:tblStyle w:val="20"/>
        <w:tblW w:w="928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4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011" w:hRule="atLeast"/>
          <w:jc w:val="center"/>
        </w:trPr>
        <w:tc>
          <w:tcPr>
            <w:tcW w:w="810" w:type="dxa"/>
          </w:tcPr>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jc w:val="center"/>
              <w:rPr>
                <w:rFonts w:ascii="Times New Roman" w:hAnsi="Times New Roman" w:cs="Times New Roman"/>
                <w:b/>
                <w:sz w:val="24"/>
              </w:rPr>
            </w:pPr>
            <w:r>
              <w:rPr>
                <w:rFonts w:ascii="Times New Roman" w:hAnsi="Times New Roman" w:cs="Times New Roman"/>
                <w:b/>
                <w:sz w:val="24"/>
              </w:rPr>
              <w:t>环</w:t>
            </w:r>
          </w:p>
          <w:p>
            <w:pPr>
              <w:spacing w:line="360" w:lineRule="auto"/>
              <w:jc w:val="center"/>
              <w:rPr>
                <w:rFonts w:ascii="Times New Roman" w:hAnsi="Times New Roman" w:cs="Times New Roman"/>
                <w:b/>
                <w:sz w:val="24"/>
              </w:rPr>
            </w:pPr>
            <w:r>
              <w:rPr>
                <w:rFonts w:ascii="Times New Roman" w:hAnsi="Times New Roman" w:cs="Times New Roman"/>
                <w:b/>
                <w:sz w:val="24"/>
              </w:rPr>
              <w:t>境</w:t>
            </w:r>
          </w:p>
          <w:p>
            <w:pPr>
              <w:spacing w:line="360" w:lineRule="auto"/>
              <w:jc w:val="center"/>
              <w:rPr>
                <w:rFonts w:ascii="Times New Roman" w:hAnsi="Times New Roman" w:cs="Times New Roman"/>
                <w:b/>
                <w:sz w:val="24"/>
              </w:rPr>
            </w:pPr>
            <w:r>
              <w:rPr>
                <w:rFonts w:ascii="Times New Roman" w:hAnsi="Times New Roman" w:cs="Times New Roman"/>
                <w:b/>
                <w:sz w:val="24"/>
              </w:rPr>
              <w:t>质</w:t>
            </w:r>
          </w:p>
          <w:p>
            <w:pPr>
              <w:spacing w:line="360" w:lineRule="auto"/>
              <w:jc w:val="center"/>
              <w:rPr>
                <w:rFonts w:ascii="Times New Roman" w:hAnsi="Times New Roman" w:cs="Times New Roman"/>
                <w:b/>
                <w:sz w:val="24"/>
              </w:rPr>
            </w:pPr>
            <w:r>
              <w:rPr>
                <w:rFonts w:ascii="Times New Roman" w:hAnsi="Times New Roman" w:cs="Times New Roman"/>
                <w:b/>
                <w:sz w:val="24"/>
              </w:rPr>
              <w:t>量</w:t>
            </w:r>
          </w:p>
          <w:p>
            <w:pPr>
              <w:spacing w:line="360" w:lineRule="auto"/>
              <w:jc w:val="center"/>
              <w:rPr>
                <w:rFonts w:ascii="Times New Roman" w:hAnsi="Times New Roman" w:cs="Times New Roman"/>
                <w:b/>
                <w:sz w:val="24"/>
              </w:rPr>
            </w:pPr>
            <w:r>
              <w:rPr>
                <w:rFonts w:ascii="Times New Roman" w:hAnsi="Times New Roman" w:cs="Times New Roman"/>
                <w:b/>
                <w:sz w:val="24"/>
              </w:rPr>
              <w:t>标</w:t>
            </w:r>
          </w:p>
          <w:p>
            <w:pPr>
              <w:spacing w:line="360" w:lineRule="auto"/>
              <w:jc w:val="center"/>
              <w:rPr>
                <w:rFonts w:ascii="Times New Roman" w:hAnsi="Times New Roman" w:cs="Times New Roman"/>
                <w:sz w:val="24"/>
              </w:rPr>
            </w:pPr>
            <w:r>
              <w:rPr>
                <w:rFonts w:ascii="Times New Roman" w:hAnsi="Times New Roman" w:cs="Times New Roman"/>
                <w:b/>
                <w:sz w:val="24"/>
              </w:rPr>
              <w:t>准</w:t>
            </w:r>
          </w:p>
        </w:tc>
        <w:tc>
          <w:tcPr>
            <w:tcW w:w="8477" w:type="dxa"/>
          </w:tcPr>
          <w:p>
            <w:pPr>
              <w:spacing w:line="360" w:lineRule="auto"/>
              <w:ind w:firstLine="482" w:firstLineChars="200"/>
              <w:rPr>
                <w:rFonts w:ascii="Times New Roman" w:hAnsi="Times New Roman" w:cs="Times New Roman"/>
                <w:b/>
                <w:sz w:val="24"/>
              </w:rPr>
            </w:pPr>
            <w:r>
              <w:rPr>
                <w:rFonts w:ascii="Times New Roman" w:hAnsi="Times New Roman" w:cs="Times New Roman"/>
                <w:b/>
                <w:sz w:val="24"/>
              </w:rPr>
              <w:t>1、环境空气质量标准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项目所在区域环境空气质量功能为二类区。SO</w:t>
            </w:r>
            <w:r>
              <w:rPr>
                <w:rFonts w:ascii="Times New Roman" w:hAnsi="Times New Roman" w:cs="Times New Roman"/>
                <w:sz w:val="24"/>
                <w:vertAlign w:val="subscript"/>
              </w:rPr>
              <w:t>2</w:t>
            </w:r>
            <w:r>
              <w:rPr>
                <w:rFonts w:ascii="Times New Roman" w:hAnsi="Times New Roman" w:cs="Times New Roman"/>
                <w:sz w:val="24"/>
              </w:rPr>
              <w:t>、NOx、TSP、PM</w:t>
            </w:r>
            <w:r>
              <w:rPr>
                <w:rFonts w:ascii="Times New Roman" w:hAnsi="Times New Roman" w:cs="Times New Roman"/>
                <w:sz w:val="24"/>
                <w:vertAlign w:val="subscript"/>
              </w:rPr>
              <w:t>10</w:t>
            </w:r>
            <w:r>
              <w:rPr>
                <w:rFonts w:ascii="Times New Roman" w:hAnsi="Times New Roman" w:cs="Times New Roman"/>
                <w:sz w:val="24"/>
              </w:rPr>
              <w:t>、</w:t>
            </w:r>
            <w:r>
              <w:rPr>
                <w:rFonts w:ascii="Times New Roman" w:hAnsi="Times New Roman" w:cs="Times New Roman"/>
                <w:sz w:val="24"/>
                <w:szCs w:val="21"/>
              </w:rPr>
              <w:t>PM</w:t>
            </w:r>
            <w:r>
              <w:rPr>
                <w:rFonts w:ascii="Times New Roman" w:hAnsi="Times New Roman" w:cs="Times New Roman"/>
                <w:sz w:val="24"/>
                <w:szCs w:val="21"/>
                <w:vertAlign w:val="subscript"/>
              </w:rPr>
              <w:t>2.5</w:t>
            </w:r>
            <w:r>
              <w:rPr>
                <w:rFonts w:ascii="Times New Roman" w:hAnsi="Times New Roman" w:cs="Times New Roman"/>
                <w:sz w:val="24"/>
                <w:szCs w:val="21"/>
              </w:rPr>
              <w:t>、</w:t>
            </w:r>
            <w:r>
              <w:rPr>
                <w:rFonts w:ascii="Times New Roman" w:hAnsi="Times New Roman" w:cs="Times New Roman"/>
                <w:kern w:val="0"/>
                <w:sz w:val="24"/>
                <w:szCs w:val="21"/>
              </w:rPr>
              <w:t>O</w:t>
            </w:r>
            <w:r>
              <w:rPr>
                <w:rFonts w:ascii="Times New Roman" w:hAnsi="Times New Roman" w:cs="Times New Roman"/>
                <w:kern w:val="0"/>
                <w:sz w:val="24"/>
                <w:szCs w:val="21"/>
                <w:vertAlign w:val="subscript"/>
              </w:rPr>
              <w:t>3</w:t>
            </w:r>
            <w:r>
              <w:rPr>
                <w:rFonts w:ascii="Times New Roman" w:hAnsi="Times New Roman" w:cs="Times New Roman"/>
                <w:kern w:val="0"/>
                <w:sz w:val="24"/>
                <w:szCs w:val="21"/>
              </w:rPr>
              <w:t>、CO</w:t>
            </w:r>
            <w:r>
              <w:rPr>
                <w:rFonts w:ascii="Times New Roman" w:hAnsi="Times New Roman" w:cs="Times New Roman"/>
                <w:sz w:val="24"/>
              </w:rPr>
              <w:t>执行《环境空气质量标准》（GB3095-2012）中二级标准及修改单要求</w:t>
            </w:r>
            <w:r>
              <w:rPr>
                <w:rFonts w:hint="eastAsia" w:ascii="Times New Roman" w:hAnsi="Times New Roman" w:cs="Times New Roman"/>
                <w:sz w:val="24"/>
              </w:rPr>
              <w:t>。</w:t>
            </w:r>
            <w:r>
              <w:rPr>
                <w:rFonts w:ascii="Times New Roman" w:hAnsi="Times New Roman" w:cs="Times New Roman"/>
                <w:sz w:val="24"/>
              </w:rPr>
              <w:t>具体见表4-1。</w:t>
            </w:r>
          </w:p>
          <w:p>
            <w:pPr>
              <w:spacing w:before="156" w:beforeLines="50"/>
              <w:jc w:val="center"/>
              <w:rPr>
                <w:rFonts w:ascii="Times New Roman" w:hAnsi="Times New Roman" w:cs="Times New Roman"/>
                <w:b/>
                <w:sz w:val="24"/>
              </w:rPr>
            </w:pPr>
            <w:r>
              <w:rPr>
                <w:rFonts w:ascii="Times New Roman" w:hAnsi="Times New Roman" w:cs="Times New Roman"/>
                <w:b/>
                <w:sz w:val="24"/>
              </w:rPr>
              <w:t xml:space="preserve">表4-1  环境空气质量标准 </w:t>
            </w:r>
          </w:p>
          <w:tbl>
            <w:tblPr>
              <w:tblStyle w:val="20"/>
              <w:tblW w:w="826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855"/>
              <w:gridCol w:w="1349"/>
              <w:gridCol w:w="850"/>
              <w:gridCol w:w="28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41"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污染物名称</w:t>
                  </w:r>
                </w:p>
              </w:tc>
              <w:tc>
                <w:tcPr>
                  <w:tcW w:w="1855"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取值时间</w:t>
                  </w:r>
                </w:p>
              </w:tc>
              <w:tc>
                <w:tcPr>
                  <w:tcW w:w="1349"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浓度限值</w:t>
                  </w:r>
                </w:p>
              </w:tc>
              <w:tc>
                <w:tcPr>
                  <w:tcW w:w="850"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单位</w:t>
                  </w:r>
                </w:p>
              </w:tc>
              <w:tc>
                <w:tcPr>
                  <w:tcW w:w="2866"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341"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SO</w:t>
                  </w:r>
                  <w:r>
                    <w:rPr>
                      <w:rFonts w:ascii="Times New Roman" w:hAnsi="Times New Roman" w:cs="Times New Roman"/>
                      <w:kern w:val="0"/>
                      <w:szCs w:val="21"/>
                      <w:vertAlign w:val="subscript"/>
                    </w:rPr>
                    <w:t>2</w:t>
                  </w:r>
                </w:p>
              </w:tc>
              <w:tc>
                <w:tcPr>
                  <w:tcW w:w="185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年平均</w:t>
                  </w:r>
                </w:p>
              </w:tc>
              <w:tc>
                <w:tcPr>
                  <w:tcW w:w="1349"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60</w:t>
                  </w:r>
                </w:p>
              </w:tc>
              <w:tc>
                <w:tcPr>
                  <w:tcW w:w="850"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μg/m</w:t>
                  </w:r>
                  <w:r>
                    <w:rPr>
                      <w:rFonts w:ascii="Times New Roman" w:hAnsi="Times New Roman" w:cs="Times New Roman"/>
                      <w:kern w:val="0"/>
                      <w:szCs w:val="21"/>
                      <w:vertAlign w:val="superscript"/>
                    </w:rPr>
                    <w:t>3</w:t>
                  </w:r>
                </w:p>
              </w:tc>
              <w:tc>
                <w:tcPr>
                  <w:tcW w:w="2866"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《环境空气质量标准》（GB3095-2012）中二级标准及修改单要求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shd w:val="clear" w:color="auto" w:fill="auto"/>
                  <w:vAlign w:val="center"/>
                </w:tcPr>
                <w:p>
                  <w:pPr>
                    <w:widowControl/>
                    <w:jc w:val="center"/>
                    <w:rPr>
                      <w:rFonts w:ascii="Times New Roman" w:hAnsi="Times New Roman" w:cs="Times New Roman"/>
                      <w:kern w:val="0"/>
                      <w:szCs w:val="21"/>
                    </w:rPr>
                  </w:pPr>
                </w:p>
              </w:tc>
              <w:tc>
                <w:tcPr>
                  <w:tcW w:w="185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24小时平均</w:t>
                  </w:r>
                </w:p>
              </w:tc>
              <w:tc>
                <w:tcPr>
                  <w:tcW w:w="1349"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150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shd w:val="clear" w:color="auto" w:fill="auto"/>
                  <w:vAlign w:val="center"/>
                </w:tcPr>
                <w:p>
                  <w:pPr>
                    <w:widowControl/>
                    <w:jc w:val="center"/>
                    <w:rPr>
                      <w:rFonts w:ascii="Times New Roman" w:hAnsi="Times New Roman" w:cs="Times New Roman"/>
                      <w:kern w:val="0"/>
                      <w:szCs w:val="21"/>
                    </w:rPr>
                  </w:pPr>
                </w:p>
              </w:tc>
              <w:tc>
                <w:tcPr>
                  <w:tcW w:w="185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1小时平均</w:t>
                  </w:r>
                </w:p>
              </w:tc>
              <w:tc>
                <w:tcPr>
                  <w:tcW w:w="1349"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500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rPr>
                    <w:t>NOx</w:t>
                  </w:r>
                </w:p>
              </w:tc>
              <w:tc>
                <w:tcPr>
                  <w:tcW w:w="1855" w:type="dxa"/>
                  <w:shd w:val="clear" w:color="auto" w:fill="auto"/>
                  <w:vAlign w:val="center"/>
                </w:tcPr>
                <w:p>
                  <w:pPr>
                    <w:pStyle w:val="34"/>
                    <w:rPr>
                      <w:rFonts w:ascii="Times New Roman" w:hAnsi="Times New Roman" w:cs="Times New Roman"/>
                      <w:color w:val="auto"/>
                    </w:rPr>
                  </w:pPr>
                  <w:r>
                    <w:rPr>
                      <w:rFonts w:ascii="Times New Roman" w:hAnsi="Times New Roman" w:cs="Times New Roman"/>
                      <w:color w:val="auto"/>
                    </w:rPr>
                    <w:t>年平均</w:t>
                  </w:r>
                </w:p>
              </w:tc>
              <w:tc>
                <w:tcPr>
                  <w:tcW w:w="1349" w:type="dxa"/>
                  <w:shd w:val="clear" w:color="auto" w:fill="auto"/>
                  <w:vAlign w:val="center"/>
                </w:tcPr>
                <w:p>
                  <w:pPr>
                    <w:pStyle w:val="34"/>
                    <w:rPr>
                      <w:rFonts w:ascii="Times New Roman" w:hAnsi="Times New Roman" w:cs="Times New Roman"/>
                      <w:color w:val="auto"/>
                    </w:rPr>
                  </w:pPr>
                  <w:r>
                    <w:rPr>
                      <w:rFonts w:ascii="Times New Roman" w:hAnsi="Times New Roman" w:cs="Times New Roman"/>
                      <w:color w:val="auto"/>
                    </w:rPr>
                    <w:t>50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shd w:val="clear" w:color="auto" w:fill="auto"/>
                  <w:vAlign w:val="center"/>
                </w:tcPr>
                <w:p>
                  <w:pPr>
                    <w:widowControl/>
                    <w:jc w:val="center"/>
                    <w:rPr>
                      <w:rFonts w:ascii="Times New Roman" w:hAnsi="Times New Roman" w:cs="Times New Roman"/>
                      <w:kern w:val="0"/>
                      <w:szCs w:val="21"/>
                    </w:rPr>
                  </w:pPr>
                </w:p>
              </w:tc>
              <w:tc>
                <w:tcPr>
                  <w:tcW w:w="1855" w:type="dxa"/>
                  <w:shd w:val="clear" w:color="auto" w:fill="auto"/>
                  <w:vAlign w:val="center"/>
                </w:tcPr>
                <w:p>
                  <w:pPr>
                    <w:pStyle w:val="34"/>
                    <w:rPr>
                      <w:rFonts w:ascii="Times New Roman" w:hAnsi="Times New Roman" w:cs="Times New Roman"/>
                      <w:color w:val="auto"/>
                    </w:rPr>
                  </w:pPr>
                  <w:r>
                    <w:rPr>
                      <w:rFonts w:ascii="Times New Roman" w:hAnsi="Times New Roman" w:cs="Times New Roman"/>
                      <w:color w:val="auto"/>
                    </w:rPr>
                    <w:t>24小时平均</w:t>
                  </w:r>
                </w:p>
              </w:tc>
              <w:tc>
                <w:tcPr>
                  <w:tcW w:w="1349" w:type="dxa"/>
                  <w:shd w:val="clear" w:color="auto" w:fill="auto"/>
                  <w:vAlign w:val="center"/>
                </w:tcPr>
                <w:p>
                  <w:pPr>
                    <w:pStyle w:val="34"/>
                    <w:rPr>
                      <w:rFonts w:ascii="Times New Roman" w:hAnsi="Times New Roman" w:cs="Times New Roman"/>
                      <w:color w:val="auto"/>
                    </w:rPr>
                  </w:pPr>
                  <w:r>
                    <w:rPr>
                      <w:rFonts w:ascii="Times New Roman" w:hAnsi="Times New Roman" w:cs="Times New Roman"/>
                      <w:color w:val="auto"/>
                    </w:rPr>
                    <w:t>100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341" w:type="dxa"/>
                  <w:vMerge w:val="continue"/>
                  <w:shd w:val="clear" w:color="auto" w:fill="auto"/>
                  <w:vAlign w:val="center"/>
                </w:tcPr>
                <w:p>
                  <w:pPr>
                    <w:widowControl/>
                    <w:jc w:val="center"/>
                    <w:rPr>
                      <w:rFonts w:ascii="Times New Roman" w:hAnsi="Times New Roman" w:cs="Times New Roman"/>
                      <w:kern w:val="0"/>
                      <w:szCs w:val="21"/>
                    </w:rPr>
                  </w:pPr>
                </w:p>
              </w:tc>
              <w:tc>
                <w:tcPr>
                  <w:tcW w:w="1855" w:type="dxa"/>
                  <w:shd w:val="clear" w:color="auto" w:fill="auto"/>
                  <w:vAlign w:val="center"/>
                </w:tcPr>
                <w:p>
                  <w:pPr>
                    <w:pStyle w:val="34"/>
                    <w:rPr>
                      <w:rFonts w:ascii="Times New Roman" w:hAnsi="Times New Roman" w:cs="Times New Roman"/>
                      <w:color w:val="auto"/>
                    </w:rPr>
                  </w:pPr>
                  <w:r>
                    <w:rPr>
                      <w:rFonts w:ascii="Times New Roman" w:hAnsi="Times New Roman" w:cs="Times New Roman"/>
                      <w:color w:val="auto"/>
                    </w:rPr>
                    <w:t>1小时平均</w:t>
                  </w:r>
                </w:p>
              </w:tc>
              <w:tc>
                <w:tcPr>
                  <w:tcW w:w="1349" w:type="dxa"/>
                  <w:shd w:val="clear" w:color="auto" w:fill="auto"/>
                  <w:vAlign w:val="center"/>
                </w:tcPr>
                <w:p>
                  <w:pPr>
                    <w:pStyle w:val="34"/>
                    <w:rPr>
                      <w:rFonts w:ascii="Times New Roman" w:hAnsi="Times New Roman" w:cs="Times New Roman"/>
                      <w:color w:val="auto"/>
                    </w:rPr>
                  </w:pPr>
                  <w:r>
                    <w:rPr>
                      <w:rFonts w:ascii="Times New Roman" w:hAnsi="Times New Roman" w:cs="Times New Roman"/>
                      <w:color w:val="auto"/>
                    </w:rPr>
                    <w:t>250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341"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TSP</w:t>
                  </w:r>
                </w:p>
              </w:tc>
              <w:tc>
                <w:tcPr>
                  <w:tcW w:w="1855" w:type="dxa"/>
                  <w:shd w:val="clear" w:color="auto" w:fill="auto"/>
                  <w:vAlign w:val="center"/>
                </w:tcPr>
                <w:p>
                  <w:pPr>
                    <w:widowControl/>
                    <w:jc w:val="center"/>
                    <w:rPr>
                      <w:rFonts w:ascii="Times New Roman" w:hAnsi="Times New Roman" w:cs="Times New Roman"/>
                    </w:rPr>
                  </w:pPr>
                  <w:r>
                    <w:rPr>
                      <w:rFonts w:ascii="Times New Roman" w:hAnsi="Times New Roman" w:cs="Times New Roman"/>
                      <w:kern w:val="0"/>
                      <w:szCs w:val="21"/>
                    </w:rPr>
                    <w:t>年平均</w:t>
                  </w:r>
                </w:p>
              </w:tc>
              <w:tc>
                <w:tcPr>
                  <w:tcW w:w="1349" w:type="dxa"/>
                  <w:shd w:val="clear" w:color="auto" w:fill="auto"/>
                  <w:vAlign w:val="center"/>
                </w:tcPr>
                <w:p>
                  <w:pPr>
                    <w:widowControl/>
                    <w:jc w:val="center"/>
                    <w:rPr>
                      <w:rFonts w:ascii="Times New Roman" w:hAnsi="Times New Roman" w:cs="Times New Roman"/>
                    </w:rPr>
                  </w:pPr>
                  <w:r>
                    <w:rPr>
                      <w:rFonts w:ascii="Times New Roman" w:hAnsi="Times New Roman" w:cs="Times New Roman"/>
                      <w:kern w:val="0"/>
                      <w:szCs w:val="21"/>
                    </w:rPr>
                    <w:t>200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341" w:type="dxa"/>
                  <w:vMerge w:val="continue"/>
                  <w:shd w:val="clear" w:color="auto" w:fill="auto"/>
                  <w:vAlign w:val="center"/>
                </w:tcPr>
                <w:p>
                  <w:pPr>
                    <w:widowControl/>
                    <w:jc w:val="center"/>
                    <w:rPr>
                      <w:rFonts w:ascii="Times New Roman" w:hAnsi="Times New Roman" w:cs="Times New Roman"/>
                      <w:kern w:val="0"/>
                      <w:szCs w:val="21"/>
                    </w:rPr>
                  </w:pPr>
                </w:p>
              </w:tc>
              <w:tc>
                <w:tcPr>
                  <w:tcW w:w="1855" w:type="dxa"/>
                  <w:shd w:val="clear" w:color="auto" w:fill="auto"/>
                  <w:vAlign w:val="center"/>
                </w:tcPr>
                <w:p>
                  <w:pPr>
                    <w:widowControl/>
                    <w:jc w:val="center"/>
                    <w:rPr>
                      <w:rFonts w:ascii="Times New Roman" w:hAnsi="Times New Roman" w:cs="Times New Roman"/>
                    </w:rPr>
                  </w:pPr>
                  <w:r>
                    <w:rPr>
                      <w:rFonts w:ascii="Times New Roman" w:hAnsi="Times New Roman" w:cs="Times New Roman"/>
                      <w:kern w:val="0"/>
                      <w:szCs w:val="21"/>
                    </w:rPr>
                    <w:t>24小时平均</w:t>
                  </w:r>
                </w:p>
              </w:tc>
              <w:tc>
                <w:tcPr>
                  <w:tcW w:w="1349" w:type="dxa"/>
                  <w:shd w:val="clear" w:color="auto" w:fill="auto"/>
                  <w:vAlign w:val="center"/>
                </w:tcPr>
                <w:p>
                  <w:pPr>
                    <w:widowControl/>
                    <w:jc w:val="center"/>
                    <w:rPr>
                      <w:rFonts w:ascii="Times New Roman" w:hAnsi="Times New Roman" w:cs="Times New Roman"/>
                    </w:rPr>
                  </w:pPr>
                  <w:r>
                    <w:rPr>
                      <w:rFonts w:ascii="Times New Roman" w:hAnsi="Times New Roman" w:cs="Times New Roman"/>
                      <w:kern w:val="0"/>
                      <w:szCs w:val="21"/>
                    </w:rPr>
                    <w:t>300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341"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szCs w:val="21"/>
                    </w:rPr>
                    <w:t>PM</w:t>
                  </w:r>
                  <w:r>
                    <w:rPr>
                      <w:rFonts w:ascii="Times New Roman" w:hAnsi="Times New Roman" w:cs="Times New Roman"/>
                      <w:szCs w:val="21"/>
                      <w:vertAlign w:val="subscript"/>
                    </w:rPr>
                    <w:t>2.5</w:t>
                  </w:r>
                </w:p>
              </w:tc>
              <w:tc>
                <w:tcPr>
                  <w:tcW w:w="185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年平均</w:t>
                  </w:r>
                </w:p>
              </w:tc>
              <w:tc>
                <w:tcPr>
                  <w:tcW w:w="1349"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35</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341" w:type="dxa"/>
                  <w:vMerge w:val="continue"/>
                  <w:shd w:val="clear" w:color="auto" w:fill="auto"/>
                  <w:vAlign w:val="center"/>
                </w:tcPr>
                <w:p>
                  <w:pPr>
                    <w:widowControl/>
                    <w:jc w:val="center"/>
                    <w:rPr>
                      <w:rFonts w:ascii="Times New Roman" w:hAnsi="Times New Roman" w:cs="Times New Roman"/>
                      <w:kern w:val="0"/>
                      <w:szCs w:val="21"/>
                    </w:rPr>
                  </w:pPr>
                </w:p>
              </w:tc>
              <w:tc>
                <w:tcPr>
                  <w:tcW w:w="185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24小时平均</w:t>
                  </w:r>
                </w:p>
              </w:tc>
              <w:tc>
                <w:tcPr>
                  <w:tcW w:w="1349"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75</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PM</w:t>
                  </w:r>
                  <w:r>
                    <w:rPr>
                      <w:rFonts w:ascii="Times New Roman" w:hAnsi="Times New Roman" w:cs="Times New Roman"/>
                      <w:kern w:val="0"/>
                      <w:szCs w:val="21"/>
                      <w:vertAlign w:val="subscript"/>
                    </w:rPr>
                    <w:t>10</w:t>
                  </w:r>
                </w:p>
              </w:tc>
              <w:tc>
                <w:tcPr>
                  <w:tcW w:w="185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年平均</w:t>
                  </w:r>
                </w:p>
              </w:tc>
              <w:tc>
                <w:tcPr>
                  <w:tcW w:w="1349"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70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341" w:type="dxa"/>
                  <w:vMerge w:val="continue"/>
                  <w:shd w:val="clear" w:color="auto" w:fill="auto"/>
                  <w:vAlign w:val="center"/>
                </w:tcPr>
                <w:p>
                  <w:pPr>
                    <w:widowControl/>
                    <w:jc w:val="center"/>
                    <w:rPr>
                      <w:rFonts w:ascii="Times New Roman" w:hAnsi="Times New Roman" w:cs="Times New Roman"/>
                      <w:kern w:val="0"/>
                      <w:szCs w:val="21"/>
                    </w:rPr>
                  </w:pPr>
                </w:p>
              </w:tc>
              <w:tc>
                <w:tcPr>
                  <w:tcW w:w="185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24小时平均</w:t>
                  </w:r>
                </w:p>
              </w:tc>
              <w:tc>
                <w:tcPr>
                  <w:tcW w:w="1349"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150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341"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O</w:t>
                  </w:r>
                  <w:r>
                    <w:rPr>
                      <w:rFonts w:ascii="Times New Roman" w:hAnsi="Times New Roman" w:cs="Times New Roman"/>
                      <w:kern w:val="0"/>
                      <w:szCs w:val="21"/>
                      <w:vertAlign w:val="subscript"/>
                    </w:rPr>
                    <w:t>3</w:t>
                  </w:r>
                </w:p>
              </w:tc>
              <w:tc>
                <w:tcPr>
                  <w:tcW w:w="1855" w:type="dxa"/>
                  <w:shd w:val="clear" w:color="auto" w:fill="auto"/>
                  <w:vAlign w:val="center"/>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日最大8小时平均</w:t>
                  </w:r>
                </w:p>
              </w:tc>
              <w:tc>
                <w:tcPr>
                  <w:tcW w:w="134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szCs w:val="21"/>
                    </w:rPr>
                    <w:t>160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341" w:type="dxa"/>
                  <w:vMerge w:val="continue"/>
                  <w:shd w:val="clear" w:color="auto" w:fill="auto"/>
                  <w:vAlign w:val="center"/>
                </w:tcPr>
                <w:p>
                  <w:pPr>
                    <w:widowControl/>
                    <w:jc w:val="center"/>
                    <w:rPr>
                      <w:rFonts w:ascii="Times New Roman" w:hAnsi="Times New Roman" w:cs="Times New Roman"/>
                      <w:kern w:val="0"/>
                      <w:szCs w:val="21"/>
                    </w:rPr>
                  </w:pPr>
                </w:p>
              </w:tc>
              <w:tc>
                <w:tcPr>
                  <w:tcW w:w="1855" w:type="dxa"/>
                  <w:shd w:val="clear" w:color="auto" w:fill="auto"/>
                  <w:vAlign w:val="center"/>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1小时平均</w:t>
                  </w:r>
                </w:p>
              </w:tc>
              <w:tc>
                <w:tcPr>
                  <w:tcW w:w="134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szCs w:val="21"/>
                    </w:rPr>
                    <w:t>200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341"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CO</w:t>
                  </w:r>
                </w:p>
              </w:tc>
              <w:tc>
                <w:tcPr>
                  <w:tcW w:w="185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24小时平均</w:t>
                  </w:r>
                </w:p>
              </w:tc>
              <w:tc>
                <w:tcPr>
                  <w:tcW w:w="1349"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4000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341" w:type="dxa"/>
                  <w:vMerge w:val="continue"/>
                  <w:shd w:val="clear" w:color="auto" w:fill="auto"/>
                  <w:vAlign w:val="center"/>
                </w:tcPr>
                <w:p>
                  <w:pPr>
                    <w:widowControl/>
                    <w:jc w:val="center"/>
                    <w:rPr>
                      <w:rFonts w:ascii="Times New Roman" w:hAnsi="Times New Roman" w:cs="Times New Roman"/>
                      <w:kern w:val="0"/>
                      <w:szCs w:val="21"/>
                    </w:rPr>
                  </w:pPr>
                </w:p>
              </w:tc>
              <w:tc>
                <w:tcPr>
                  <w:tcW w:w="185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1小时平均</w:t>
                  </w:r>
                </w:p>
              </w:tc>
              <w:tc>
                <w:tcPr>
                  <w:tcW w:w="1349"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10000</w:t>
                  </w:r>
                </w:p>
              </w:tc>
              <w:tc>
                <w:tcPr>
                  <w:tcW w:w="850" w:type="dxa"/>
                  <w:vMerge w:val="continue"/>
                  <w:vAlign w:val="center"/>
                </w:tcPr>
                <w:p>
                  <w:pPr>
                    <w:widowControl/>
                    <w:jc w:val="center"/>
                    <w:rPr>
                      <w:rFonts w:ascii="Times New Roman" w:hAnsi="Times New Roman" w:cs="Times New Roman"/>
                      <w:kern w:val="0"/>
                      <w:szCs w:val="21"/>
                    </w:rPr>
                  </w:pPr>
                </w:p>
              </w:tc>
              <w:tc>
                <w:tcPr>
                  <w:tcW w:w="2866" w:type="dxa"/>
                  <w:vMerge w:val="continue"/>
                  <w:vAlign w:val="center"/>
                </w:tcPr>
                <w:p>
                  <w:pPr>
                    <w:widowControl/>
                    <w:jc w:val="center"/>
                    <w:rPr>
                      <w:rFonts w:ascii="Times New Roman" w:hAnsi="Times New Roman" w:cs="Times New Roman"/>
                      <w:kern w:val="0"/>
                      <w:szCs w:val="21"/>
                    </w:rPr>
                  </w:pPr>
                </w:p>
              </w:tc>
            </w:tr>
          </w:tbl>
          <w:p>
            <w:pPr>
              <w:pStyle w:val="30"/>
              <w:tabs>
                <w:tab w:val="left" w:pos="993"/>
              </w:tabs>
              <w:spacing w:before="156" w:beforeLines="50" w:line="360" w:lineRule="auto"/>
              <w:ind w:left="482" w:firstLine="0" w:firstLineChars="0"/>
              <w:rPr>
                <w:rFonts w:ascii="Times New Roman" w:hAnsi="Times New Roman" w:cs="Times New Roman"/>
                <w:b/>
                <w:sz w:val="24"/>
              </w:rPr>
            </w:pPr>
            <w:r>
              <w:rPr>
                <w:rFonts w:ascii="Times New Roman" w:hAnsi="Times New Roman" w:cs="Times New Roman"/>
                <w:b/>
                <w:sz w:val="24"/>
              </w:rPr>
              <w:t>2、地表水环境质量标准</w:t>
            </w:r>
          </w:p>
          <w:p>
            <w:pPr>
              <w:tabs>
                <w:tab w:val="left" w:pos="993"/>
              </w:tabs>
              <w:spacing w:line="360" w:lineRule="auto"/>
              <w:ind w:firstLine="420"/>
              <w:rPr>
                <w:rFonts w:ascii="Times New Roman" w:hAnsi="Times New Roman" w:cs="Times New Roman"/>
                <w:color w:val="FF0000"/>
                <w:sz w:val="24"/>
              </w:rPr>
            </w:pPr>
            <w:r>
              <w:rPr>
                <w:rFonts w:ascii="Times New Roman" w:hAnsi="Times New Roman" w:cs="Times New Roman"/>
                <w:sz w:val="24"/>
              </w:rPr>
              <w:t>根</w:t>
            </w:r>
            <w:r>
              <w:rPr>
                <w:rFonts w:ascii="Times New Roman" w:hAnsi="Times New Roman" w:cs="Times New Roman"/>
                <w:color w:val="000000" w:themeColor="text1"/>
                <w:sz w:val="24"/>
                <w14:textFill>
                  <w14:solidFill>
                    <w14:schemeClr w14:val="tx1"/>
                  </w14:solidFill>
                </w14:textFill>
              </w:rPr>
              <w:t>据《江苏省地表水（环境）功能区划》（江苏省水利厅、江苏省环境保护厅编制，2003年3月）中相关规定，</w:t>
            </w:r>
            <w:r>
              <w:rPr>
                <w:rFonts w:hint="eastAsia" w:ascii="Times New Roman" w:hAnsi="Times New Roman" w:cs="Times New Roman"/>
                <w:color w:val="000000" w:themeColor="text1"/>
                <w:sz w:val="24"/>
                <w14:textFill>
                  <w14:solidFill>
                    <w14:schemeClr w14:val="tx1"/>
                  </w14:solidFill>
                </w14:textFill>
              </w:rPr>
              <w:t>新沂河</w:t>
            </w:r>
            <w:r>
              <w:rPr>
                <w:rFonts w:ascii="Times New Roman" w:hAnsi="Times New Roman" w:cs="Times New Roman"/>
                <w:color w:val="000000" w:themeColor="text1"/>
                <w:sz w:val="24"/>
                <w14:textFill>
                  <w14:solidFill>
                    <w14:schemeClr w14:val="tx1"/>
                  </w14:solidFill>
                </w14:textFill>
              </w:rPr>
              <w:t>水质功能区划分为Ⅲ类水体，执行《地表水环境质量标准》（GB3838-2002）Ⅲ类标准，SS参照执行《地表水资源质量标准》（SL63-94），具体见表4-2。</w:t>
            </w:r>
          </w:p>
          <w:p>
            <w:pPr>
              <w:spacing w:before="156" w:beforeLines="50"/>
              <w:jc w:val="center"/>
              <w:rPr>
                <w:rFonts w:ascii="Times New Roman" w:hAnsi="Times New Roman" w:cs="Times New Roman"/>
                <w:b/>
                <w:sz w:val="24"/>
              </w:rPr>
            </w:pPr>
            <w:r>
              <w:rPr>
                <w:rFonts w:ascii="Times New Roman" w:hAnsi="Times New Roman" w:cs="Times New Roman"/>
                <w:b/>
                <w:sz w:val="24"/>
              </w:rPr>
              <w:t>表4-2  地表水环境质量标准限值（单位：mg/L，pH无量纲）</w:t>
            </w:r>
          </w:p>
          <w:tbl>
            <w:tblPr>
              <w:tblStyle w:val="20"/>
              <w:tblW w:w="819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3"/>
              <w:gridCol w:w="955"/>
              <w:gridCol w:w="960"/>
              <w:gridCol w:w="1153"/>
              <w:gridCol w:w="970"/>
              <w:gridCol w:w="1527"/>
              <w:gridCol w:w="891"/>
              <w:gridCol w:w="8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 w:hRule="atLeast"/>
              </w:trPr>
              <w:tc>
                <w:tcPr>
                  <w:tcW w:w="843" w:type="dxa"/>
                  <w:vAlign w:val="center"/>
                </w:tcPr>
                <w:p>
                  <w:pPr>
                    <w:jc w:val="center"/>
                    <w:rPr>
                      <w:rFonts w:ascii="Times New Roman" w:hAnsi="Times New Roman" w:cs="Times New Roman"/>
                      <w:b/>
                      <w:bCs/>
                      <w:szCs w:val="21"/>
                    </w:rPr>
                  </w:pPr>
                  <w:r>
                    <w:rPr>
                      <w:rFonts w:ascii="Times New Roman" w:hAnsi="Times New Roman" w:cs="Times New Roman"/>
                      <w:b/>
                      <w:bCs/>
                      <w:szCs w:val="21"/>
                    </w:rPr>
                    <w:t>类别</w:t>
                  </w:r>
                </w:p>
              </w:tc>
              <w:tc>
                <w:tcPr>
                  <w:tcW w:w="955" w:type="dxa"/>
                  <w:vAlign w:val="center"/>
                </w:tcPr>
                <w:p>
                  <w:pPr>
                    <w:jc w:val="center"/>
                    <w:rPr>
                      <w:rFonts w:ascii="Times New Roman" w:hAnsi="Times New Roman" w:cs="Times New Roman"/>
                      <w:b/>
                      <w:bCs/>
                      <w:szCs w:val="21"/>
                    </w:rPr>
                  </w:pPr>
                  <w:r>
                    <w:rPr>
                      <w:rFonts w:ascii="Times New Roman" w:hAnsi="Times New Roman" w:cs="Times New Roman"/>
                      <w:b/>
                      <w:bCs/>
                      <w:szCs w:val="21"/>
                    </w:rPr>
                    <w:t>pH</w:t>
                  </w:r>
                </w:p>
              </w:tc>
              <w:tc>
                <w:tcPr>
                  <w:tcW w:w="960" w:type="dxa"/>
                  <w:vAlign w:val="center"/>
                </w:tcPr>
                <w:p>
                  <w:pPr>
                    <w:jc w:val="center"/>
                    <w:rPr>
                      <w:rFonts w:ascii="Times New Roman" w:hAnsi="Times New Roman" w:cs="Times New Roman"/>
                      <w:b/>
                      <w:bCs/>
                      <w:szCs w:val="21"/>
                    </w:rPr>
                  </w:pPr>
                  <w:r>
                    <w:rPr>
                      <w:rFonts w:ascii="Times New Roman" w:hAnsi="Times New Roman" w:cs="Times New Roman"/>
                      <w:b/>
                      <w:bCs/>
                      <w:szCs w:val="21"/>
                    </w:rPr>
                    <w:t>COD</w:t>
                  </w:r>
                </w:p>
              </w:tc>
              <w:tc>
                <w:tcPr>
                  <w:tcW w:w="1153" w:type="dxa"/>
                  <w:vAlign w:val="center"/>
                </w:tcPr>
                <w:p>
                  <w:pPr>
                    <w:jc w:val="center"/>
                    <w:rPr>
                      <w:rFonts w:ascii="Times New Roman" w:hAnsi="Times New Roman" w:cs="Times New Roman"/>
                      <w:b/>
                      <w:bCs/>
                      <w:szCs w:val="21"/>
                    </w:rPr>
                  </w:pPr>
                  <w:r>
                    <w:rPr>
                      <w:rFonts w:ascii="Times New Roman" w:hAnsi="Times New Roman" w:cs="Times New Roman"/>
                      <w:b/>
                      <w:bCs/>
                      <w:szCs w:val="21"/>
                    </w:rPr>
                    <w:t>BOD</w:t>
                  </w:r>
                  <w:r>
                    <w:rPr>
                      <w:rFonts w:ascii="Times New Roman" w:hAnsi="Times New Roman" w:cs="Times New Roman"/>
                      <w:b/>
                      <w:bCs/>
                      <w:szCs w:val="21"/>
                      <w:vertAlign w:val="subscript"/>
                    </w:rPr>
                    <w:t>5</w:t>
                  </w:r>
                </w:p>
              </w:tc>
              <w:tc>
                <w:tcPr>
                  <w:tcW w:w="970" w:type="dxa"/>
                  <w:vAlign w:val="center"/>
                </w:tcPr>
                <w:p>
                  <w:pPr>
                    <w:jc w:val="center"/>
                    <w:rPr>
                      <w:rFonts w:ascii="Times New Roman" w:hAnsi="Times New Roman" w:cs="Times New Roman"/>
                      <w:b/>
                      <w:bCs/>
                      <w:szCs w:val="21"/>
                    </w:rPr>
                  </w:pPr>
                  <w:r>
                    <w:rPr>
                      <w:rFonts w:ascii="Times New Roman" w:hAnsi="Times New Roman" w:cs="Times New Roman"/>
                      <w:b/>
                      <w:bCs/>
                      <w:szCs w:val="21"/>
                    </w:rPr>
                    <w:t>氨氮</w:t>
                  </w:r>
                </w:p>
              </w:tc>
              <w:tc>
                <w:tcPr>
                  <w:tcW w:w="1527" w:type="dxa"/>
                  <w:vAlign w:val="center"/>
                </w:tcPr>
                <w:p>
                  <w:pPr>
                    <w:jc w:val="center"/>
                    <w:rPr>
                      <w:rFonts w:ascii="Times New Roman" w:hAnsi="Times New Roman" w:cs="Times New Roman"/>
                      <w:b/>
                      <w:bCs/>
                      <w:szCs w:val="21"/>
                    </w:rPr>
                  </w:pPr>
                  <w:r>
                    <w:rPr>
                      <w:rFonts w:ascii="Times New Roman" w:hAnsi="Times New Roman" w:cs="Times New Roman"/>
                      <w:b/>
                      <w:bCs/>
                      <w:szCs w:val="21"/>
                    </w:rPr>
                    <w:t>总磷（以P计）</w:t>
                  </w:r>
                </w:p>
              </w:tc>
              <w:tc>
                <w:tcPr>
                  <w:tcW w:w="891" w:type="dxa"/>
                  <w:vAlign w:val="center"/>
                </w:tcPr>
                <w:p>
                  <w:pPr>
                    <w:jc w:val="center"/>
                    <w:rPr>
                      <w:rFonts w:ascii="Times New Roman" w:hAnsi="Times New Roman" w:cs="Times New Roman"/>
                      <w:b/>
                      <w:bCs/>
                      <w:szCs w:val="21"/>
                    </w:rPr>
                  </w:pPr>
                  <w:r>
                    <w:rPr>
                      <w:rFonts w:ascii="Times New Roman" w:hAnsi="Times New Roman" w:cs="Times New Roman"/>
                      <w:b/>
                      <w:bCs/>
                      <w:szCs w:val="21"/>
                    </w:rPr>
                    <w:t>石油类</w:t>
                  </w:r>
                </w:p>
              </w:tc>
              <w:tc>
                <w:tcPr>
                  <w:tcW w:w="891" w:type="dxa"/>
                  <w:vAlign w:val="center"/>
                </w:tcPr>
                <w:p>
                  <w:pPr>
                    <w:jc w:val="center"/>
                    <w:rPr>
                      <w:rFonts w:ascii="Times New Roman" w:hAnsi="Times New Roman" w:cs="Times New Roman"/>
                      <w:b/>
                      <w:bCs/>
                      <w:szCs w:val="21"/>
                    </w:rPr>
                  </w:pPr>
                  <w:r>
                    <w:rPr>
                      <w:rFonts w:ascii="Times New Roman" w:hAnsi="Times New Roman" w:cs="Times New Roman"/>
                      <w:b/>
                      <w:bCs/>
                      <w:szCs w:val="21"/>
                    </w:rPr>
                    <w:t>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843"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Ⅲ</w:t>
                  </w:r>
                </w:p>
              </w:tc>
              <w:tc>
                <w:tcPr>
                  <w:tcW w:w="955"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6～9</w:t>
                  </w:r>
                </w:p>
              </w:tc>
              <w:tc>
                <w:tcPr>
                  <w:tcW w:w="96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≤20</w:t>
                  </w:r>
                </w:p>
              </w:tc>
              <w:tc>
                <w:tcPr>
                  <w:tcW w:w="1153"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≤4.0</w:t>
                  </w:r>
                </w:p>
              </w:tc>
              <w:tc>
                <w:tcPr>
                  <w:tcW w:w="97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≤1.0</w:t>
                  </w:r>
                </w:p>
              </w:tc>
              <w:tc>
                <w:tcPr>
                  <w:tcW w:w="1527"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≤0.2</w:t>
                  </w:r>
                </w:p>
              </w:tc>
              <w:tc>
                <w:tcPr>
                  <w:tcW w:w="891" w:type="dxa"/>
                  <w:vAlign w:val="center"/>
                </w:tcPr>
                <w:p>
                  <w:pPr>
                    <w:jc w:val="center"/>
                    <w:rPr>
                      <w:rFonts w:ascii="Times New Roman" w:hAnsi="Times New Roman" w:cs="Times New Roman"/>
                      <w:szCs w:val="21"/>
                    </w:rPr>
                  </w:pPr>
                  <w:r>
                    <w:rPr>
                      <w:rFonts w:ascii="Times New Roman" w:hAnsi="Times New Roman" w:cs="Times New Roman"/>
                      <w:szCs w:val="21"/>
                    </w:rPr>
                    <w:t>≤0.05</w:t>
                  </w:r>
                </w:p>
              </w:tc>
              <w:tc>
                <w:tcPr>
                  <w:tcW w:w="891" w:type="dxa"/>
                  <w:vAlign w:val="center"/>
                </w:tcPr>
                <w:p>
                  <w:pPr>
                    <w:jc w:val="center"/>
                    <w:rPr>
                      <w:rFonts w:ascii="Times New Roman" w:hAnsi="Times New Roman" w:cs="Times New Roman"/>
                      <w:szCs w:val="21"/>
                    </w:rPr>
                  </w:pPr>
                  <w:r>
                    <w:rPr>
                      <w:rFonts w:ascii="Times New Roman" w:hAnsi="Times New Roman" w:cs="Times New Roman"/>
                      <w:szCs w:val="21"/>
                    </w:rPr>
                    <w:t>≤30</w:t>
                  </w:r>
                </w:p>
              </w:tc>
            </w:tr>
          </w:tbl>
          <w:p>
            <w:pPr>
              <w:spacing w:before="156" w:beforeLines="50"/>
              <w:ind w:firstLine="482" w:firstLineChars="200"/>
              <w:jc w:val="left"/>
              <w:rPr>
                <w:rFonts w:ascii="Times New Roman" w:hAnsi="Times New Roman" w:cs="Times New Roman"/>
                <w:b/>
                <w:sz w:val="24"/>
              </w:rPr>
            </w:pPr>
            <w:r>
              <w:rPr>
                <w:rFonts w:ascii="Times New Roman" w:hAnsi="Times New Roman" w:cs="Times New Roman"/>
                <w:b/>
                <w:sz w:val="24"/>
              </w:rPr>
              <w:t>3、声环境质量标准</w:t>
            </w:r>
          </w:p>
          <w:p>
            <w:pPr>
              <w:spacing w:line="360" w:lineRule="auto"/>
              <w:ind w:firstLine="470" w:firstLineChars="196"/>
              <w:rPr>
                <w:rFonts w:ascii="Times New Roman" w:hAnsi="Times New Roman" w:cs="Times New Roman"/>
                <w:sz w:val="24"/>
              </w:rPr>
            </w:pPr>
            <w:r>
              <w:rPr>
                <w:rFonts w:ascii="Times New Roman" w:hAnsi="Times New Roman" w:cs="Times New Roman"/>
                <w:sz w:val="24"/>
              </w:rPr>
              <w:t>项目所在地</w:t>
            </w:r>
            <w:r>
              <w:rPr>
                <w:rFonts w:hint="eastAsia" w:ascii="Times New Roman" w:hAnsi="Times New Roman" w:cs="Times New Roman"/>
                <w:sz w:val="24"/>
              </w:rPr>
              <w:t>及</w:t>
            </w:r>
            <w:r>
              <w:rPr>
                <w:rFonts w:ascii="Times New Roman" w:hAnsi="Times New Roman" w:cs="Times New Roman"/>
                <w:sz w:val="24"/>
              </w:rPr>
              <w:t>周边环境保护目标声环境执行《声环境质量标准》（GB3096-2008）中的</w:t>
            </w:r>
            <w:r>
              <w:rPr>
                <w:rFonts w:hint="eastAsia" w:ascii="Times New Roman" w:hAnsi="Times New Roman" w:cs="Times New Roman"/>
                <w:sz w:val="24"/>
              </w:rPr>
              <w:t>2</w:t>
            </w:r>
            <w:r>
              <w:rPr>
                <w:rFonts w:ascii="Times New Roman" w:hAnsi="Times New Roman" w:cs="Times New Roman"/>
                <w:sz w:val="24"/>
              </w:rPr>
              <w:t>类标准，详见表4-3。</w:t>
            </w:r>
          </w:p>
          <w:p>
            <w:pPr>
              <w:spacing w:before="156" w:beforeLines="50"/>
              <w:jc w:val="center"/>
              <w:rPr>
                <w:rFonts w:ascii="Times New Roman" w:hAnsi="Times New Roman" w:cs="Times New Roman"/>
                <w:b/>
                <w:sz w:val="24"/>
              </w:rPr>
            </w:pPr>
            <w:r>
              <w:rPr>
                <w:rFonts w:ascii="Times New Roman" w:hAnsi="Times New Roman" w:cs="Times New Roman"/>
                <w:b/>
                <w:sz w:val="24"/>
              </w:rPr>
              <w:t>表4-3  《声环境质量标准》   单位： 等效声级Leq[dB(A)]</w:t>
            </w:r>
          </w:p>
          <w:tbl>
            <w:tblPr>
              <w:tblStyle w:val="20"/>
              <w:tblW w:w="826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2680"/>
              <w:gridCol w:w="28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2728" w:type="dxa"/>
                  <w:vAlign w:val="center"/>
                </w:tcPr>
                <w:p>
                  <w:pPr>
                    <w:jc w:val="center"/>
                    <w:rPr>
                      <w:rFonts w:ascii="Times New Roman" w:hAnsi="Times New Roman" w:cs="Times New Roman"/>
                      <w:b/>
                      <w:szCs w:val="21"/>
                    </w:rPr>
                  </w:pPr>
                  <w:r>
                    <w:rPr>
                      <w:rFonts w:ascii="Times New Roman" w:hAnsi="Times New Roman" w:cs="Times New Roman"/>
                      <w:b/>
                      <w:szCs w:val="21"/>
                    </w:rPr>
                    <w:t>类别</w:t>
                  </w:r>
                </w:p>
              </w:tc>
              <w:tc>
                <w:tcPr>
                  <w:tcW w:w="2680" w:type="dxa"/>
                  <w:vAlign w:val="center"/>
                </w:tcPr>
                <w:p>
                  <w:pPr>
                    <w:jc w:val="center"/>
                    <w:rPr>
                      <w:rFonts w:ascii="Times New Roman" w:hAnsi="Times New Roman" w:cs="Times New Roman"/>
                      <w:b/>
                      <w:szCs w:val="21"/>
                    </w:rPr>
                  </w:pPr>
                  <w:r>
                    <w:rPr>
                      <w:rFonts w:ascii="Times New Roman" w:hAnsi="Times New Roman" w:cs="Times New Roman"/>
                      <w:b/>
                      <w:szCs w:val="21"/>
                    </w:rPr>
                    <w:t>昼间</w:t>
                  </w:r>
                </w:p>
              </w:tc>
              <w:tc>
                <w:tcPr>
                  <w:tcW w:w="2853" w:type="dxa"/>
                  <w:vAlign w:val="center"/>
                </w:tcPr>
                <w:p>
                  <w:pPr>
                    <w:jc w:val="center"/>
                    <w:rPr>
                      <w:rFonts w:ascii="Times New Roman" w:hAnsi="Times New Roman" w:cs="Times New Roman"/>
                      <w:b/>
                      <w:szCs w:val="21"/>
                    </w:rPr>
                  </w:pPr>
                  <w:r>
                    <w:rPr>
                      <w:rFonts w:ascii="Times New Roman" w:hAnsi="Times New Roman" w:cs="Times New Roman"/>
                      <w:b/>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728" w:type="dxa"/>
                  <w:vAlign w:val="center"/>
                </w:tcPr>
                <w:p>
                  <w:pPr>
                    <w:jc w:val="center"/>
                    <w:rPr>
                      <w:rFonts w:ascii="Times New Roman" w:hAnsi="Times New Roman" w:cs="Times New Roman"/>
                      <w:szCs w:val="21"/>
                    </w:rPr>
                  </w:pPr>
                  <w:r>
                    <w:rPr>
                      <w:rFonts w:ascii="Times New Roman" w:hAnsi="Times New Roman" w:cs="Times New Roman"/>
                      <w:szCs w:val="21"/>
                    </w:rPr>
                    <w:t>2类</w:t>
                  </w:r>
                </w:p>
              </w:tc>
              <w:tc>
                <w:tcPr>
                  <w:tcW w:w="2680" w:type="dxa"/>
                  <w:vAlign w:val="center"/>
                </w:tcPr>
                <w:p>
                  <w:pPr>
                    <w:jc w:val="center"/>
                    <w:rPr>
                      <w:rFonts w:ascii="Times New Roman" w:hAnsi="Times New Roman" w:cs="Times New Roman"/>
                      <w:szCs w:val="21"/>
                    </w:rPr>
                  </w:pPr>
                  <w:r>
                    <w:rPr>
                      <w:rFonts w:ascii="Times New Roman" w:hAnsi="Times New Roman" w:cs="Times New Roman"/>
                      <w:szCs w:val="21"/>
                    </w:rPr>
                    <w:t>≤60</w:t>
                  </w:r>
                </w:p>
              </w:tc>
              <w:tc>
                <w:tcPr>
                  <w:tcW w:w="2853" w:type="dxa"/>
                  <w:vAlign w:val="center"/>
                </w:tcPr>
                <w:p>
                  <w:pPr>
                    <w:jc w:val="center"/>
                    <w:rPr>
                      <w:rFonts w:ascii="Times New Roman" w:hAnsi="Times New Roman" w:cs="Times New Roman"/>
                      <w:szCs w:val="21"/>
                    </w:rPr>
                  </w:pPr>
                  <w:r>
                    <w:rPr>
                      <w:rFonts w:ascii="Times New Roman" w:hAnsi="Times New Roman" w:cs="Times New Roman"/>
                      <w:szCs w:val="21"/>
                    </w:rPr>
                    <w:t>≤50</w:t>
                  </w:r>
                </w:p>
              </w:tc>
            </w:tr>
          </w:tbl>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744" w:hRule="atLeast"/>
          <w:jc w:val="center"/>
        </w:trPr>
        <w:tc>
          <w:tcPr>
            <w:tcW w:w="810" w:type="dxa"/>
          </w:tcPr>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r>
              <w:rPr>
                <w:rFonts w:ascii="Times New Roman" w:hAnsi="Times New Roman" w:cs="Times New Roman"/>
                <w:sz w:val="24"/>
              </w:rPr>
              <w:t>污</w:t>
            </w:r>
          </w:p>
          <w:p>
            <w:pPr>
              <w:spacing w:line="360" w:lineRule="auto"/>
              <w:jc w:val="center"/>
              <w:rPr>
                <w:rFonts w:ascii="Times New Roman" w:hAnsi="Times New Roman" w:cs="Times New Roman"/>
                <w:sz w:val="24"/>
              </w:rPr>
            </w:pPr>
            <w:r>
              <w:rPr>
                <w:rFonts w:ascii="Times New Roman" w:hAnsi="Times New Roman" w:cs="Times New Roman"/>
                <w:sz w:val="24"/>
              </w:rPr>
              <w:t>染</w:t>
            </w:r>
          </w:p>
          <w:p>
            <w:pPr>
              <w:spacing w:line="360" w:lineRule="auto"/>
              <w:jc w:val="center"/>
              <w:rPr>
                <w:rFonts w:ascii="Times New Roman" w:hAnsi="Times New Roman" w:cs="Times New Roman"/>
                <w:sz w:val="24"/>
              </w:rPr>
            </w:pPr>
            <w:r>
              <w:rPr>
                <w:rFonts w:ascii="Times New Roman" w:hAnsi="Times New Roman" w:cs="Times New Roman"/>
                <w:sz w:val="24"/>
              </w:rPr>
              <w:t>物</w:t>
            </w:r>
          </w:p>
          <w:p>
            <w:pPr>
              <w:spacing w:line="360" w:lineRule="auto"/>
              <w:jc w:val="center"/>
              <w:rPr>
                <w:rFonts w:ascii="Times New Roman" w:hAnsi="Times New Roman" w:cs="Times New Roman"/>
                <w:sz w:val="24"/>
              </w:rPr>
            </w:pPr>
            <w:r>
              <w:rPr>
                <w:rFonts w:ascii="Times New Roman" w:hAnsi="Times New Roman" w:cs="Times New Roman"/>
                <w:sz w:val="24"/>
              </w:rPr>
              <w:t>排</w:t>
            </w:r>
          </w:p>
          <w:p>
            <w:pPr>
              <w:spacing w:line="360" w:lineRule="auto"/>
              <w:jc w:val="center"/>
              <w:rPr>
                <w:rFonts w:ascii="Times New Roman" w:hAnsi="Times New Roman" w:cs="Times New Roman"/>
                <w:sz w:val="24"/>
              </w:rPr>
            </w:pPr>
            <w:r>
              <w:rPr>
                <w:rFonts w:ascii="Times New Roman" w:hAnsi="Times New Roman" w:cs="Times New Roman"/>
                <w:sz w:val="24"/>
              </w:rPr>
              <w:t>放</w:t>
            </w:r>
          </w:p>
          <w:p>
            <w:pPr>
              <w:spacing w:line="360" w:lineRule="auto"/>
              <w:jc w:val="center"/>
              <w:rPr>
                <w:rFonts w:ascii="Times New Roman" w:hAnsi="Times New Roman" w:cs="Times New Roman"/>
                <w:sz w:val="24"/>
              </w:rPr>
            </w:pPr>
            <w:r>
              <w:rPr>
                <w:rFonts w:ascii="Times New Roman" w:hAnsi="Times New Roman" w:cs="Times New Roman"/>
                <w:sz w:val="24"/>
              </w:rPr>
              <w:t>标</w:t>
            </w:r>
          </w:p>
          <w:p>
            <w:pPr>
              <w:spacing w:line="360" w:lineRule="auto"/>
              <w:jc w:val="center"/>
              <w:rPr>
                <w:rFonts w:ascii="Times New Roman" w:hAnsi="Times New Roman" w:cs="Times New Roman"/>
                <w:sz w:val="24"/>
              </w:rPr>
            </w:pPr>
            <w:r>
              <w:rPr>
                <w:rFonts w:ascii="Times New Roman" w:hAnsi="Times New Roman" w:cs="Times New Roman"/>
                <w:sz w:val="24"/>
              </w:rPr>
              <w:t>准</w:t>
            </w:r>
          </w:p>
        </w:tc>
        <w:tc>
          <w:tcPr>
            <w:tcW w:w="8477" w:type="dxa"/>
          </w:tcPr>
          <w:p>
            <w:pPr>
              <w:spacing w:line="360" w:lineRule="auto"/>
              <w:ind w:firstLine="482" w:firstLineChars="200"/>
              <w:rPr>
                <w:rFonts w:ascii="Times New Roman" w:hAnsi="Times New Roman" w:cs="Times New Roman"/>
                <w:b/>
                <w:sz w:val="24"/>
              </w:rPr>
            </w:pPr>
            <w:r>
              <w:rPr>
                <w:rFonts w:ascii="Times New Roman" w:hAnsi="Times New Roman" w:cs="Times New Roman"/>
                <w:b/>
                <w:sz w:val="24"/>
              </w:rPr>
              <w:t>1、大气污染物排放标准</w:t>
            </w:r>
          </w:p>
          <w:p>
            <w:pPr>
              <w:spacing w:line="360" w:lineRule="auto"/>
              <w:ind w:firstLine="480" w:firstLineChars="200"/>
              <w:rPr>
                <w:rFonts w:ascii="Times New Roman" w:hAnsi="Times New Roman" w:cs="Times New Roman"/>
                <w:sz w:val="24"/>
                <w:szCs w:val="22"/>
              </w:rPr>
            </w:pPr>
            <w:r>
              <w:rPr>
                <w:rFonts w:ascii="Times New Roman" w:hAnsi="Times New Roman" w:cs="Times New Roman"/>
                <w:sz w:val="24"/>
              </w:rPr>
              <w:t>建设项目产生的颗粒物排放执行《大气污染物综合排放标准》（GB16297-1996）表2中排放浓度限值，</w:t>
            </w:r>
            <w:r>
              <w:rPr>
                <w:rFonts w:ascii="Times New Roman" w:hAnsi="Times New Roman" w:cs="Times New Roman"/>
                <w:sz w:val="24"/>
                <w:szCs w:val="22"/>
              </w:rPr>
              <w:t>详见表4-4。</w:t>
            </w:r>
          </w:p>
          <w:p>
            <w:pPr>
              <w:widowControl/>
              <w:spacing w:before="156" w:beforeLines="50"/>
              <w:jc w:val="center"/>
              <w:rPr>
                <w:rFonts w:ascii="Times New Roman" w:hAnsi="Times New Roman" w:cs="Times New Roman"/>
                <w:b/>
                <w:bCs/>
                <w:sz w:val="24"/>
              </w:rPr>
            </w:pPr>
            <w:r>
              <w:rPr>
                <w:rFonts w:ascii="Times New Roman" w:hAnsi="Times New Roman" w:cs="Times New Roman"/>
                <w:b/>
                <w:bCs/>
                <w:sz w:val="24"/>
              </w:rPr>
              <w:t>表4-4  废气污染物排放标准</w:t>
            </w:r>
          </w:p>
          <w:tbl>
            <w:tblPr>
              <w:tblStyle w:val="20"/>
              <w:tblW w:w="826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90"/>
              <w:gridCol w:w="1387"/>
              <w:gridCol w:w="1593"/>
              <w:gridCol w:w="822"/>
              <w:gridCol w:w="1879"/>
              <w:gridCol w:w="15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7" w:hRule="atLeast"/>
                <w:jc w:val="center"/>
              </w:trPr>
              <w:tc>
                <w:tcPr>
                  <w:tcW w:w="990"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污染物名</w:t>
                  </w:r>
                  <w:r>
                    <w:rPr>
                      <w:rFonts w:ascii="Times New Roman" w:hAnsi="Times New Roman" w:cs="Times New Roman"/>
                      <w:b/>
                      <w:bCs/>
                      <w:sz w:val="24"/>
                    </w:rPr>
                    <w:t>表</w:t>
                  </w:r>
                  <w:r>
                    <w:rPr>
                      <w:rFonts w:ascii="Times New Roman" w:hAnsi="Times New Roman" w:cs="Times New Roman"/>
                      <w:b/>
                      <w:szCs w:val="21"/>
                    </w:rPr>
                    <w:t>称</w:t>
                  </w:r>
                </w:p>
              </w:tc>
              <w:tc>
                <w:tcPr>
                  <w:tcW w:w="1387"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最高允许排放浓度（mg/m</w:t>
                  </w:r>
                  <w:r>
                    <w:rPr>
                      <w:rFonts w:ascii="Times New Roman" w:hAnsi="Times New Roman" w:cs="Times New Roman"/>
                      <w:b/>
                      <w:szCs w:val="21"/>
                      <w:vertAlign w:val="superscript"/>
                    </w:rPr>
                    <w:t>3</w:t>
                  </w:r>
                  <w:r>
                    <w:rPr>
                      <w:rFonts w:ascii="Times New Roman" w:hAnsi="Times New Roman" w:cs="Times New Roman"/>
                      <w:b/>
                      <w:szCs w:val="21"/>
                    </w:rPr>
                    <w:t>）</w:t>
                  </w:r>
                </w:p>
              </w:tc>
              <w:tc>
                <w:tcPr>
                  <w:tcW w:w="2415" w:type="dxa"/>
                  <w:gridSpan w:val="2"/>
                  <w:vAlign w:val="center"/>
                </w:tcPr>
                <w:p>
                  <w:pPr>
                    <w:jc w:val="center"/>
                    <w:rPr>
                      <w:rFonts w:ascii="Times New Roman" w:hAnsi="Times New Roman" w:cs="Times New Roman"/>
                      <w:b/>
                      <w:szCs w:val="21"/>
                    </w:rPr>
                  </w:pPr>
                  <w:r>
                    <w:rPr>
                      <w:rFonts w:ascii="Times New Roman" w:hAnsi="Times New Roman" w:cs="Times New Roman"/>
                      <w:b/>
                      <w:szCs w:val="21"/>
                    </w:rPr>
                    <w:t>最高允许排放速率（kg/h）</w:t>
                  </w:r>
                </w:p>
              </w:tc>
              <w:tc>
                <w:tcPr>
                  <w:tcW w:w="3469" w:type="dxa"/>
                  <w:gridSpan w:val="2"/>
                  <w:vAlign w:val="center"/>
                </w:tcPr>
                <w:p>
                  <w:pPr>
                    <w:jc w:val="center"/>
                    <w:rPr>
                      <w:rFonts w:ascii="Times New Roman" w:hAnsi="Times New Roman" w:cs="Times New Roman"/>
                      <w:b/>
                      <w:szCs w:val="21"/>
                    </w:rPr>
                  </w:pPr>
                  <w:r>
                    <w:rPr>
                      <w:rFonts w:ascii="Times New Roman" w:hAnsi="Times New Roman" w:cs="Times New Roman"/>
                      <w:b/>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7" w:hRule="atLeast"/>
                <w:jc w:val="center"/>
              </w:trPr>
              <w:tc>
                <w:tcPr>
                  <w:tcW w:w="990" w:type="dxa"/>
                  <w:vMerge w:val="continue"/>
                  <w:vAlign w:val="center"/>
                </w:tcPr>
                <w:p>
                  <w:pPr>
                    <w:jc w:val="center"/>
                    <w:rPr>
                      <w:rFonts w:ascii="Times New Roman" w:hAnsi="Times New Roman" w:cs="Times New Roman"/>
                      <w:b/>
                      <w:szCs w:val="21"/>
                    </w:rPr>
                  </w:pPr>
                </w:p>
              </w:tc>
              <w:tc>
                <w:tcPr>
                  <w:tcW w:w="1387" w:type="dxa"/>
                  <w:vMerge w:val="continue"/>
                  <w:vAlign w:val="center"/>
                </w:tcPr>
                <w:p>
                  <w:pPr>
                    <w:jc w:val="center"/>
                    <w:rPr>
                      <w:rFonts w:ascii="Times New Roman" w:hAnsi="Times New Roman" w:cs="Times New Roman"/>
                      <w:b/>
                      <w:szCs w:val="21"/>
                    </w:rPr>
                  </w:pPr>
                </w:p>
              </w:tc>
              <w:tc>
                <w:tcPr>
                  <w:tcW w:w="1593" w:type="dxa"/>
                  <w:vAlign w:val="center"/>
                </w:tcPr>
                <w:p>
                  <w:pPr>
                    <w:jc w:val="center"/>
                    <w:rPr>
                      <w:rFonts w:ascii="Times New Roman" w:hAnsi="Times New Roman" w:cs="Times New Roman"/>
                      <w:b/>
                      <w:szCs w:val="21"/>
                    </w:rPr>
                  </w:pPr>
                  <w:r>
                    <w:rPr>
                      <w:rFonts w:ascii="Times New Roman" w:hAnsi="Times New Roman" w:cs="Times New Roman"/>
                      <w:b/>
                      <w:szCs w:val="21"/>
                    </w:rPr>
                    <w:t>排气筒高度（m）</w:t>
                  </w:r>
                </w:p>
              </w:tc>
              <w:tc>
                <w:tcPr>
                  <w:tcW w:w="822" w:type="dxa"/>
                  <w:vAlign w:val="center"/>
                </w:tcPr>
                <w:p>
                  <w:pPr>
                    <w:jc w:val="center"/>
                    <w:rPr>
                      <w:rFonts w:ascii="Times New Roman" w:hAnsi="Times New Roman" w:cs="Times New Roman"/>
                      <w:b/>
                      <w:szCs w:val="21"/>
                    </w:rPr>
                  </w:pPr>
                  <w:r>
                    <w:rPr>
                      <w:rFonts w:ascii="Times New Roman" w:hAnsi="Times New Roman" w:cs="Times New Roman"/>
                      <w:b/>
                      <w:szCs w:val="21"/>
                    </w:rPr>
                    <w:t>二级</w:t>
                  </w:r>
                </w:p>
              </w:tc>
              <w:tc>
                <w:tcPr>
                  <w:tcW w:w="1879" w:type="dxa"/>
                  <w:vAlign w:val="center"/>
                </w:tcPr>
                <w:p>
                  <w:pPr>
                    <w:jc w:val="center"/>
                    <w:rPr>
                      <w:rFonts w:ascii="Times New Roman" w:hAnsi="Times New Roman" w:cs="Times New Roman"/>
                      <w:b/>
                      <w:szCs w:val="21"/>
                    </w:rPr>
                  </w:pPr>
                  <w:r>
                    <w:rPr>
                      <w:rFonts w:ascii="Times New Roman" w:hAnsi="Times New Roman" w:cs="Times New Roman"/>
                      <w:b/>
                      <w:szCs w:val="21"/>
                    </w:rPr>
                    <w:t>监控点</w:t>
                  </w:r>
                </w:p>
              </w:tc>
              <w:tc>
                <w:tcPr>
                  <w:tcW w:w="1590" w:type="dxa"/>
                  <w:vAlign w:val="center"/>
                </w:tcPr>
                <w:p>
                  <w:pPr>
                    <w:jc w:val="center"/>
                    <w:rPr>
                      <w:rFonts w:ascii="Times New Roman" w:hAnsi="Times New Roman" w:cs="Times New Roman"/>
                      <w:b/>
                      <w:szCs w:val="21"/>
                    </w:rPr>
                  </w:pPr>
                  <w:r>
                    <w:rPr>
                      <w:rFonts w:ascii="Times New Roman" w:hAnsi="Times New Roman" w:cs="Times New Roman"/>
                      <w:b/>
                      <w:szCs w:val="21"/>
                    </w:rPr>
                    <w:t>浓度（mg/m</w:t>
                  </w:r>
                  <w:r>
                    <w:rPr>
                      <w:rFonts w:ascii="Times New Roman" w:hAnsi="Times New Roman" w:cs="Times New Roman"/>
                      <w:b/>
                      <w:szCs w:val="21"/>
                      <w:vertAlign w:val="superscript"/>
                    </w:rPr>
                    <w:t>3</w:t>
                  </w:r>
                  <w:r>
                    <w:rPr>
                      <w:rFonts w:ascii="Times New Roman" w:hAnsi="Times New Roman" w:cs="Times New Roman"/>
                      <w:b/>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7" w:hRule="atLeast"/>
                <w:jc w:val="center"/>
              </w:trPr>
              <w:tc>
                <w:tcPr>
                  <w:tcW w:w="990" w:type="dxa"/>
                  <w:vAlign w:val="center"/>
                </w:tcPr>
                <w:p>
                  <w:pPr>
                    <w:jc w:val="center"/>
                    <w:rPr>
                      <w:rFonts w:ascii="Times New Roman" w:hAnsi="Times New Roman" w:cs="Times New Roman"/>
                      <w:szCs w:val="21"/>
                    </w:rPr>
                  </w:pPr>
                  <w:r>
                    <w:rPr>
                      <w:rFonts w:ascii="Times New Roman" w:hAnsi="Times New Roman" w:cs="Times New Roman"/>
                      <w:szCs w:val="21"/>
                    </w:rPr>
                    <w:t>颗粒物</w:t>
                  </w:r>
                </w:p>
              </w:tc>
              <w:tc>
                <w:tcPr>
                  <w:tcW w:w="1387" w:type="dxa"/>
                  <w:vAlign w:val="center"/>
                </w:tcPr>
                <w:p>
                  <w:pPr>
                    <w:jc w:val="center"/>
                    <w:rPr>
                      <w:rFonts w:ascii="Times New Roman" w:hAnsi="Times New Roman" w:cs="Times New Roman"/>
                      <w:szCs w:val="21"/>
                    </w:rPr>
                  </w:pPr>
                  <w:r>
                    <w:rPr>
                      <w:rFonts w:ascii="Times New Roman" w:hAnsi="Times New Roman" w:cs="Times New Roman"/>
                      <w:szCs w:val="21"/>
                    </w:rPr>
                    <w:t>120</w:t>
                  </w:r>
                </w:p>
              </w:tc>
              <w:tc>
                <w:tcPr>
                  <w:tcW w:w="1593" w:type="dxa"/>
                  <w:vAlign w:val="center"/>
                </w:tcPr>
                <w:p>
                  <w:pPr>
                    <w:jc w:val="center"/>
                    <w:rPr>
                      <w:rFonts w:ascii="Times New Roman" w:hAnsi="Times New Roman" w:cs="Times New Roman"/>
                      <w:szCs w:val="21"/>
                    </w:rPr>
                  </w:pPr>
                  <w:r>
                    <w:rPr>
                      <w:rFonts w:ascii="Times New Roman" w:hAnsi="Times New Roman" w:cs="Times New Roman"/>
                      <w:szCs w:val="21"/>
                    </w:rPr>
                    <w:t>15</w:t>
                  </w:r>
                </w:p>
              </w:tc>
              <w:tc>
                <w:tcPr>
                  <w:tcW w:w="822" w:type="dxa"/>
                  <w:vAlign w:val="center"/>
                </w:tcPr>
                <w:p>
                  <w:pPr>
                    <w:jc w:val="center"/>
                    <w:rPr>
                      <w:rFonts w:ascii="Times New Roman" w:hAnsi="Times New Roman" w:cs="Times New Roman"/>
                      <w:szCs w:val="21"/>
                    </w:rPr>
                  </w:pPr>
                  <w:r>
                    <w:rPr>
                      <w:rFonts w:ascii="Times New Roman" w:hAnsi="Times New Roman" w:cs="Times New Roman"/>
                      <w:szCs w:val="21"/>
                    </w:rPr>
                    <w:t>3.5</w:t>
                  </w:r>
                </w:p>
              </w:tc>
              <w:tc>
                <w:tcPr>
                  <w:tcW w:w="1879" w:type="dxa"/>
                  <w:vAlign w:val="center"/>
                </w:tcPr>
                <w:p>
                  <w:pPr>
                    <w:jc w:val="center"/>
                    <w:rPr>
                      <w:rFonts w:ascii="Times New Roman" w:hAnsi="Times New Roman" w:cs="Times New Roman"/>
                      <w:szCs w:val="21"/>
                    </w:rPr>
                  </w:pPr>
                  <w:r>
                    <w:rPr>
                      <w:rFonts w:ascii="Times New Roman" w:hAnsi="Times New Roman" w:cs="Times New Roman"/>
                      <w:szCs w:val="21"/>
                    </w:rPr>
                    <w:t>周界外浓度最高点</w:t>
                  </w:r>
                </w:p>
              </w:tc>
              <w:tc>
                <w:tcPr>
                  <w:tcW w:w="1590" w:type="dxa"/>
                  <w:vAlign w:val="center"/>
                </w:tcPr>
                <w:p>
                  <w:pPr>
                    <w:jc w:val="center"/>
                    <w:rPr>
                      <w:rFonts w:ascii="Times New Roman" w:hAnsi="Times New Roman" w:cs="Times New Roman"/>
                      <w:szCs w:val="21"/>
                    </w:rPr>
                  </w:pPr>
                  <w:r>
                    <w:rPr>
                      <w:rFonts w:ascii="Times New Roman" w:hAnsi="Times New Roman" w:cs="Times New Roman"/>
                      <w:szCs w:val="21"/>
                    </w:rPr>
                    <w:t>1.0</w:t>
                  </w:r>
                </w:p>
              </w:tc>
            </w:tr>
          </w:tbl>
          <w:p>
            <w:pPr>
              <w:spacing w:line="360" w:lineRule="auto"/>
              <w:ind w:firstLine="482" w:firstLineChars="200"/>
              <w:rPr>
                <w:rFonts w:ascii="Times New Roman" w:hAnsi="Times New Roman" w:cs="Times New Roman"/>
                <w:b/>
                <w:sz w:val="24"/>
              </w:rPr>
            </w:pPr>
            <w:r>
              <w:rPr>
                <w:rFonts w:ascii="Times New Roman" w:hAnsi="Times New Roman" w:cs="Times New Roman"/>
                <w:b/>
                <w:sz w:val="24"/>
              </w:rPr>
              <w:t>2、水污染物排放标准</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建设项目</w:t>
            </w:r>
            <w:r>
              <w:rPr>
                <w:rFonts w:hint="eastAsia" w:ascii="Times New Roman" w:hAnsi="Times New Roman" w:cs="Times New Roman"/>
                <w:color w:val="000000" w:themeColor="text1"/>
                <w:sz w:val="24"/>
                <w14:textFill>
                  <w14:solidFill>
                    <w14:schemeClr w14:val="tx1"/>
                  </w14:solidFill>
                </w14:textFill>
              </w:rPr>
              <w:t>喷淋</w:t>
            </w:r>
            <w:r>
              <w:rPr>
                <w:rFonts w:hint="eastAsia" w:ascii="Times New Roman" w:hAnsi="Times New Roman" w:cs="Times New Roman"/>
                <w:color w:val="000000" w:themeColor="text1"/>
                <w:sz w:val="24"/>
                <w:lang w:eastAsia="zh-CN"/>
                <w14:textFill>
                  <w14:solidFill>
                    <w14:schemeClr w14:val="tx1"/>
                  </w14:solidFill>
                </w14:textFill>
              </w:rPr>
              <w:t>废</w:t>
            </w:r>
            <w:r>
              <w:rPr>
                <w:rFonts w:hint="eastAsia" w:ascii="Times New Roman" w:hAnsi="Times New Roman" w:cs="Times New Roman"/>
                <w:color w:val="000000" w:themeColor="text1"/>
                <w:sz w:val="24"/>
                <w14:textFill>
                  <w14:solidFill>
                    <w14:schemeClr w14:val="tx1"/>
                  </w14:solidFill>
                </w14:textFill>
              </w:rPr>
              <w:t>水</w:t>
            </w:r>
            <w:r>
              <w:rPr>
                <w:rFonts w:hint="eastAsia" w:ascii="Times New Roman" w:hAnsi="Times New Roman" w:cs="Times New Roman"/>
                <w:color w:val="000000" w:themeColor="text1"/>
                <w:sz w:val="24"/>
                <w:lang w:eastAsia="zh-CN"/>
                <w14:textFill>
                  <w14:solidFill>
                    <w14:schemeClr w14:val="tx1"/>
                  </w14:solidFill>
                </w14:textFill>
              </w:rPr>
              <w:t>、车辆清洗废水</w:t>
            </w:r>
            <w:r>
              <w:rPr>
                <w:rFonts w:hint="eastAsia" w:ascii="Times New Roman" w:hAnsi="Times New Roman" w:cs="Times New Roman"/>
                <w:color w:val="000000" w:themeColor="text1"/>
                <w:sz w:val="24"/>
                <w14:textFill>
                  <w14:solidFill>
                    <w14:schemeClr w14:val="tx1"/>
                  </w14:solidFill>
                </w14:textFill>
              </w:rPr>
              <w:t>经沉淀后回用于喷淋；</w:t>
            </w:r>
            <w:r>
              <w:rPr>
                <w:rFonts w:ascii="Times New Roman" w:hAnsi="Times New Roman" w:cs="Times New Roman"/>
                <w:color w:val="000000" w:themeColor="text1"/>
                <w:sz w:val="24"/>
                <w14:textFill>
                  <w14:solidFill>
                    <w14:schemeClr w14:val="tx1"/>
                  </w14:solidFill>
                </w14:textFill>
              </w:rPr>
              <w:t>项目生活污水经地埋式污水处理设施处理后用于厂区绿化，具体标准见表4-</w:t>
            </w:r>
            <w:r>
              <w:rPr>
                <w:rFonts w:hint="eastAsia" w:ascii="Times New Roman" w:hAnsi="Times New Roman" w:cs="Times New Roman"/>
                <w:color w:val="000000" w:themeColor="text1"/>
                <w:sz w:val="24"/>
                <w14:textFill>
                  <w14:solidFill>
                    <w14:schemeClr w14:val="tx1"/>
                  </w14:solidFill>
                </w14:textFill>
              </w:rPr>
              <w:t>5</w:t>
            </w:r>
            <w:r>
              <w:rPr>
                <w:rFonts w:ascii="Times New Roman" w:hAnsi="Times New Roman" w:cs="Times New Roman"/>
                <w:color w:val="000000" w:themeColor="text1"/>
                <w:sz w:val="24"/>
                <w14:textFill>
                  <w14:solidFill>
                    <w14:schemeClr w14:val="tx1"/>
                  </w14:solidFill>
                </w14:textFill>
              </w:rPr>
              <w:t>。</w:t>
            </w:r>
          </w:p>
          <w:p>
            <w:pPr>
              <w:spacing w:before="156" w:beforeLines="5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表4-</w:t>
            </w:r>
            <w:r>
              <w:rPr>
                <w:rFonts w:hint="eastAsia" w:ascii="Times New Roman" w:hAnsi="Times New Roman" w:cs="Times New Roman"/>
                <w:b/>
                <w:bCs/>
                <w:color w:val="000000" w:themeColor="text1"/>
                <w:sz w:val="24"/>
                <w14:textFill>
                  <w14:solidFill>
                    <w14:schemeClr w14:val="tx1"/>
                  </w14:solidFill>
                </w14:textFill>
              </w:rPr>
              <w:t>5</w:t>
            </w:r>
            <w:r>
              <w:rPr>
                <w:rFonts w:ascii="Times New Roman" w:hAnsi="Times New Roman" w:cs="Times New Roman"/>
                <w:b/>
                <w:bCs/>
                <w:color w:val="000000" w:themeColor="text1"/>
                <w:sz w:val="24"/>
                <w14:textFill>
                  <w14:solidFill>
                    <w14:schemeClr w14:val="tx1"/>
                  </w14:solidFill>
                </w14:textFill>
              </w:rPr>
              <w:t xml:space="preserve">  城市污水再生利用绿地灌溉水质标准</w:t>
            </w:r>
          </w:p>
          <w:tbl>
            <w:tblPr>
              <w:tblStyle w:val="20"/>
              <w:tblW w:w="826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53"/>
              <w:gridCol w:w="2753"/>
              <w:gridCol w:w="27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753" w:type="dxa"/>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污染物</w:t>
                  </w:r>
                </w:p>
              </w:tc>
              <w:tc>
                <w:tcPr>
                  <w:tcW w:w="2753" w:type="dxa"/>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水质要求(mg/L)</w:t>
                  </w:r>
                </w:p>
              </w:tc>
              <w:tc>
                <w:tcPr>
                  <w:tcW w:w="2755" w:type="dxa"/>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pH</w:t>
                  </w:r>
                </w:p>
              </w:tc>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6~9</w:t>
                  </w:r>
                </w:p>
              </w:tc>
              <w:tc>
                <w:tcPr>
                  <w:tcW w:w="2755" w:type="dxa"/>
                  <w:vMerge w:val="restart"/>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《城市污水再生利用绿地灌溉水质》（GB/T25499-2010）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氨氮</w:t>
                  </w:r>
                </w:p>
              </w:tc>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275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五日生化需氧量（BOD</w:t>
                  </w:r>
                  <w:r>
                    <w:rPr>
                      <w:rFonts w:ascii="Times New Roman" w:hAnsi="Times New Roman" w:cs="Times New Roman"/>
                      <w:color w:val="000000" w:themeColor="text1"/>
                      <w:szCs w:val="21"/>
                      <w:vertAlign w:val="subscript"/>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w:t>
                  </w:r>
                </w:p>
              </w:tc>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275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COD</w:t>
                  </w:r>
                </w:p>
              </w:tc>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w:t>
                  </w:r>
                </w:p>
              </w:tc>
              <w:tc>
                <w:tcPr>
                  <w:tcW w:w="275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SS</w:t>
                  </w:r>
                </w:p>
              </w:tc>
              <w:tc>
                <w:tcPr>
                  <w:tcW w:w="275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275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r>
          </w:tbl>
          <w:p>
            <w:pPr>
              <w:spacing w:line="360" w:lineRule="auto"/>
              <w:ind w:firstLine="482" w:firstLineChars="200"/>
              <w:rPr>
                <w:rFonts w:ascii="Times New Roman" w:hAnsi="Times New Roman" w:cs="Times New Roman"/>
                <w:b/>
                <w:sz w:val="24"/>
              </w:rPr>
            </w:pPr>
            <w:r>
              <w:rPr>
                <w:rFonts w:ascii="Times New Roman" w:hAnsi="Times New Roman" w:cs="Times New Roman"/>
                <w:b/>
                <w:sz w:val="24"/>
              </w:rPr>
              <w:t>3、噪声排放标准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建设项目执行《工业企业厂界环境噪声排放标准》（GB12348－2008）中</w:t>
            </w:r>
            <w:r>
              <w:rPr>
                <w:rFonts w:hint="eastAsia" w:ascii="Times New Roman" w:hAnsi="Times New Roman" w:cs="Times New Roman"/>
                <w:sz w:val="24"/>
              </w:rPr>
              <w:t>2</w:t>
            </w:r>
            <w:r>
              <w:rPr>
                <w:rFonts w:ascii="Times New Roman" w:hAnsi="Times New Roman" w:cs="Times New Roman"/>
                <w:sz w:val="24"/>
              </w:rPr>
              <w:t>类标准，具体标准值见表4-</w:t>
            </w:r>
            <w:r>
              <w:rPr>
                <w:rFonts w:hint="eastAsia" w:ascii="Times New Roman" w:hAnsi="Times New Roman" w:cs="Times New Roman"/>
                <w:sz w:val="24"/>
              </w:rPr>
              <w:t>6</w:t>
            </w:r>
            <w:r>
              <w:rPr>
                <w:rFonts w:ascii="Times New Roman" w:hAnsi="Times New Roman" w:cs="Times New Roman"/>
                <w:sz w:val="24"/>
              </w:rPr>
              <w:t>。</w:t>
            </w:r>
          </w:p>
          <w:p>
            <w:pPr>
              <w:pStyle w:val="3"/>
              <w:adjustRightInd/>
              <w:spacing w:before="156" w:beforeLines="50" w:line="240" w:lineRule="auto"/>
              <w:ind w:firstLine="0"/>
              <w:jc w:val="center"/>
              <w:rPr>
                <w:rFonts w:ascii="Times New Roman" w:hAnsi="Times New Roman" w:cs="Times New Roman"/>
                <w:b/>
                <w:kern w:val="2"/>
                <w:sz w:val="24"/>
                <w:szCs w:val="24"/>
              </w:rPr>
            </w:pPr>
            <w:r>
              <w:rPr>
                <w:rFonts w:ascii="Times New Roman" w:hAnsi="Times New Roman" w:cs="Times New Roman"/>
                <w:b/>
                <w:bCs/>
                <w:kern w:val="2"/>
                <w:sz w:val="24"/>
                <w:szCs w:val="24"/>
              </w:rPr>
              <w:t>表4-</w:t>
            </w:r>
            <w:r>
              <w:rPr>
                <w:rFonts w:hint="eastAsia" w:ascii="Times New Roman" w:hAnsi="Times New Roman" w:cs="Times New Roman"/>
                <w:b/>
                <w:bCs/>
                <w:kern w:val="2"/>
                <w:sz w:val="24"/>
                <w:szCs w:val="24"/>
              </w:rPr>
              <w:t>6</w:t>
            </w:r>
            <w:r>
              <w:rPr>
                <w:rFonts w:ascii="Times New Roman" w:hAnsi="Times New Roman" w:cs="Times New Roman"/>
                <w:b/>
                <w:bCs/>
                <w:kern w:val="2"/>
                <w:sz w:val="24"/>
                <w:szCs w:val="24"/>
              </w:rPr>
              <w:t xml:space="preserve"> 工业企业厂界环境噪声排放标准（等效声级：dB（A））</w:t>
            </w:r>
          </w:p>
          <w:tbl>
            <w:tblPr>
              <w:tblStyle w:val="20"/>
              <w:tblW w:w="819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717"/>
              <w:gridCol w:w="28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tcPr>
                <w:p>
                  <w:pPr>
                    <w:snapToGrid w:val="0"/>
                    <w:jc w:val="center"/>
                    <w:rPr>
                      <w:rFonts w:ascii="Times New Roman" w:hAnsi="Times New Roman" w:cs="Times New Roman"/>
                      <w:b/>
                    </w:rPr>
                  </w:pPr>
                  <w:r>
                    <w:rPr>
                      <w:rFonts w:ascii="Times New Roman" w:hAnsi="Times New Roman" w:cs="Times New Roman"/>
                      <w:b/>
                    </w:rPr>
                    <w:t>类  别</w:t>
                  </w:r>
                </w:p>
              </w:tc>
              <w:tc>
                <w:tcPr>
                  <w:tcW w:w="2717" w:type="dxa"/>
                </w:tcPr>
                <w:p>
                  <w:pPr>
                    <w:snapToGrid w:val="0"/>
                    <w:jc w:val="center"/>
                    <w:rPr>
                      <w:rFonts w:ascii="Times New Roman" w:hAnsi="Times New Roman" w:cs="Times New Roman"/>
                      <w:b/>
                    </w:rPr>
                  </w:pPr>
                  <w:r>
                    <w:rPr>
                      <w:rFonts w:ascii="Times New Roman" w:hAnsi="Times New Roman" w:cs="Times New Roman"/>
                      <w:b/>
                    </w:rPr>
                    <w:t>昼  间</w:t>
                  </w:r>
                </w:p>
              </w:tc>
              <w:tc>
                <w:tcPr>
                  <w:tcW w:w="2883" w:type="dxa"/>
                </w:tcPr>
                <w:p>
                  <w:pPr>
                    <w:snapToGrid w:val="0"/>
                    <w:jc w:val="center"/>
                    <w:rPr>
                      <w:rFonts w:ascii="Times New Roman" w:hAnsi="Times New Roman" w:cs="Times New Roman"/>
                      <w:b/>
                    </w:rPr>
                  </w:pPr>
                  <w:r>
                    <w:rPr>
                      <w:rFonts w:ascii="Times New Roman" w:hAnsi="Times New Roman" w:cs="Times New Roman"/>
                      <w:b/>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tcPr>
                <w:p>
                  <w:pPr>
                    <w:snapToGrid w:val="0"/>
                    <w:jc w:val="center"/>
                    <w:rPr>
                      <w:rFonts w:ascii="Times New Roman" w:hAnsi="Times New Roman" w:cs="Times New Roman"/>
                    </w:rPr>
                  </w:pPr>
                  <w:r>
                    <w:rPr>
                      <w:rFonts w:hint="eastAsia" w:ascii="Times New Roman" w:hAnsi="Times New Roman" w:cs="Times New Roman"/>
                    </w:rPr>
                    <w:t>2</w:t>
                  </w:r>
                </w:p>
              </w:tc>
              <w:tc>
                <w:tcPr>
                  <w:tcW w:w="2717" w:type="dxa"/>
                </w:tcPr>
                <w:p>
                  <w:pPr>
                    <w:snapToGrid w:val="0"/>
                    <w:jc w:val="center"/>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0</w:t>
                  </w:r>
                </w:p>
              </w:tc>
              <w:tc>
                <w:tcPr>
                  <w:tcW w:w="2883" w:type="dxa"/>
                </w:tcPr>
                <w:p>
                  <w:pPr>
                    <w:pStyle w:val="14"/>
                    <w:snapToGrid w:val="0"/>
                    <w:spacing w:line="240" w:lineRule="auto"/>
                    <w:rPr>
                      <w:rFonts w:ascii="Times New Roman" w:hAnsi="Times New Roman" w:eastAsia="宋体" w:cs="Times New Roman"/>
                      <w:szCs w:val="24"/>
                    </w:rPr>
                  </w:pPr>
                  <w:r>
                    <w:rPr>
                      <w:rFonts w:ascii="Times New Roman" w:hAnsi="Times New Roman" w:eastAsia="宋体" w:cs="Times New Roman"/>
                      <w:szCs w:val="24"/>
                    </w:rPr>
                    <w:t>5</w:t>
                  </w:r>
                  <w:r>
                    <w:rPr>
                      <w:rFonts w:hint="eastAsia" w:ascii="Times New Roman" w:hAnsi="Times New Roman" w:eastAsia="宋体" w:cs="Times New Roman"/>
                      <w:szCs w:val="24"/>
                    </w:rPr>
                    <w:t>0</w:t>
                  </w:r>
                </w:p>
              </w:tc>
            </w:tr>
          </w:tbl>
          <w:p>
            <w:pPr>
              <w:pStyle w:val="3"/>
              <w:spacing w:line="360" w:lineRule="auto"/>
              <w:rPr>
                <w:rFonts w:ascii="Times New Roman" w:hAnsi="Times New Roman" w:cs="Times New Roman"/>
                <w:b/>
                <w:kern w:val="2"/>
                <w:sz w:val="24"/>
                <w:szCs w:val="24"/>
              </w:rPr>
            </w:pPr>
            <w:r>
              <w:rPr>
                <w:rFonts w:ascii="Times New Roman" w:hAnsi="Times New Roman" w:cs="Times New Roman"/>
                <w:b/>
                <w:kern w:val="2"/>
                <w:sz w:val="24"/>
                <w:szCs w:val="24"/>
              </w:rPr>
              <w:t>4、固废贮存标准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项目一般工业固体废物储存执行《一般工业固体废物贮存、处置场污染控制标准》（GB18599-2001）及2013修改单</w:t>
            </w:r>
            <w:r>
              <w:rPr>
                <w:rFonts w:hint="eastAsia" w:ascii="Times New Roman" w:hAnsi="Times New Roman" w:cs="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598" w:hRule="atLeast"/>
          <w:jc w:val="center"/>
        </w:trPr>
        <w:tc>
          <w:tcPr>
            <w:tcW w:w="810" w:type="dxa"/>
          </w:tcPr>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b/>
                <w:sz w:val="24"/>
              </w:rPr>
            </w:pPr>
            <w:r>
              <w:rPr>
                <w:rFonts w:ascii="Times New Roman" w:hAnsi="Times New Roman" w:cs="Times New Roman"/>
                <w:b/>
                <w:sz w:val="24"/>
              </w:rPr>
              <w:t>总</w:t>
            </w:r>
          </w:p>
          <w:p>
            <w:pPr>
              <w:spacing w:line="360" w:lineRule="auto"/>
              <w:jc w:val="center"/>
              <w:rPr>
                <w:rFonts w:ascii="Times New Roman" w:hAnsi="Times New Roman" w:cs="Times New Roman"/>
                <w:b/>
                <w:sz w:val="24"/>
              </w:rPr>
            </w:pPr>
            <w:r>
              <w:rPr>
                <w:rFonts w:ascii="Times New Roman" w:hAnsi="Times New Roman" w:cs="Times New Roman"/>
                <w:b/>
                <w:sz w:val="24"/>
              </w:rPr>
              <w:t>量</w:t>
            </w:r>
          </w:p>
          <w:p>
            <w:pPr>
              <w:spacing w:line="360" w:lineRule="auto"/>
              <w:jc w:val="center"/>
              <w:rPr>
                <w:rFonts w:ascii="Times New Roman" w:hAnsi="Times New Roman" w:cs="Times New Roman"/>
                <w:b/>
                <w:sz w:val="24"/>
              </w:rPr>
            </w:pPr>
            <w:r>
              <w:rPr>
                <w:rFonts w:ascii="Times New Roman" w:hAnsi="Times New Roman" w:cs="Times New Roman"/>
                <w:b/>
                <w:sz w:val="24"/>
              </w:rPr>
              <w:t>控</w:t>
            </w:r>
          </w:p>
          <w:p>
            <w:pPr>
              <w:spacing w:line="360" w:lineRule="auto"/>
              <w:jc w:val="center"/>
              <w:rPr>
                <w:rFonts w:ascii="Times New Roman" w:hAnsi="Times New Roman" w:cs="Times New Roman"/>
                <w:b/>
                <w:sz w:val="24"/>
              </w:rPr>
            </w:pPr>
            <w:r>
              <w:rPr>
                <w:rFonts w:ascii="Times New Roman" w:hAnsi="Times New Roman" w:cs="Times New Roman"/>
                <w:b/>
                <w:sz w:val="24"/>
              </w:rPr>
              <w:t>制</w:t>
            </w:r>
          </w:p>
          <w:p>
            <w:pPr>
              <w:spacing w:line="360" w:lineRule="auto"/>
              <w:jc w:val="center"/>
              <w:rPr>
                <w:rFonts w:ascii="Times New Roman" w:hAnsi="Times New Roman" w:cs="Times New Roman"/>
                <w:b/>
                <w:sz w:val="24"/>
              </w:rPr>
            </w:pPr>
            <w:r>
              <w:rPr>
                <w:rFonts w:ascii="Times New Roman" w:hAnsi="Times New Roman" w:cs="Times New Roman"/>
                <w:b/>
                <w:sz w:val="24"/>
              </w:rPr>
              <w:t>指</w:t>
            </w:r>
          </w:p>
          <w:p>
            <w:pPr>
              <w:spacing w:line="360" w:lineRule="auto"/>
              <w:jc w:val="center"/>
              <w:rPr>
                <w:rFonts w:ascii="Times New Roman" w:hAnsi="Times New Roman" w:cs="Times New Roman"/>
                <w:b/>
                <w:sz w:val="24"/>
              </w:rPr>
            </w:pPr>
            <w:r>
              <w:rPr>
                <w:rFonts w:ascii="Times New Roman" w:hAnsi="Times New Roman" w:cs="Times New Roman"/>
                <w:b/>
                <w:sz w:val="24"/>
              </w:rPr>
              <w:t>标</w:t>
            </w:r>
          </w:p>
          <w:p>
            <w:pPr>
              <w:spacing w:line="360" w:lineRule="auto"/>
              <w:jc w:val="center"/>
              <w:rPr>
                <w:rFonts w:ascii="Times New Roman" w:hAnsi="Times New Roman" w:cs="Times New Roman"/>
                <w:sz w:val="24"/>
              </w:rPr>
            </w:pPr>
          </w:p>
        </w:tc>
        <w:tc>
          <w:tcPr>
            <w:tcW w:w="8477" w:type="dxa"/>
          </w:tcPr>
          <w:p>
            <w:pPr>
              <w:spacing w:line="360" w:lineRule="auto"/>
              <w:ind w:firstLine="448" w:firstLineChars="187"/>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项目运营后，总量控制因子及建议指标如下所示：</w:t>
            </w:r>
          </w:p>
          <w:p>
            <w:pPr>
              <w:pStyle w:val="7"/>
              <w:snapToGrid w:val="0"/>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表4-</w:t>
            </w:r>
            <w:r>
              <w:rPr>
                <w:rFonts w:hint="eastAsia" w:ascii="Times New Roman" w:hAnsi="Times New Roman" w:cs="Times New Roman"/>
                <w:b/>
                <w:color w:val="000000" w:themeColor="text1"/>
                <w:sz w:val="24"/>
                <w:szCs w:val="24"/>
                <w14:textFill>
                  <w14:solidFill>
                    <w14:schemeClr w14:val="tx1"/>
                  </w14:solidFill>
                </w14:textFill>
              </w:rPr>
              <w:t>7</w:t>
            </w:r>
            <w:r>
              <w:rPr>
                <w:rFonts w:ascii="Times New Roman" w:hAnsi="Times New Roman" w:cs="Times New Roman"/>
                <w:b/>
                <w:color w:val="000000" w:themeColor="text1"/>
                <w:sz w:val="24"/>
                <w:szCs w:val="24"/>
                <w14:textFill>
                  <w14:solidFill>
                    <w14:schemeClr w14:val="tx1"/>
                  </w14:solidFill>
                </w14:textFill>
              </w:rPr>
              <w:t xml:space="preserve">  本</w:t>
            </w:r>
            <w:r>
              <w:rPr>
                <w:rFonts w:ascii="Times New Roman" w:hAnsi="Times New Roman" w:cs="Times New Roman"/>
                <w:b/>
                <w:bCs/>
                <w:color w:val="000000" w:themeColor="text1"/>
                <w:sz w:val="24"/>
                <w:szCs w:val="24"/>
                <w14:textFill>
                  <w14:solidFill>
                    <w14:schemeClr w14:val="tx1"/>
                  </w14:solidFill>
                </w14:textFill>
              </w:rPr>
              <w:t>项目污染物排放总量表</w:t>
            </w:r>
            <w:r>
              <w:rPr>
                <w:rFonts w:ascii="Times New Roman" w:hAnsi="Times New Roman" w:cs="Times New Roman"/>
                <w:b/>
                <w:color w:val="000000" w:themeColor="text1"/>
                <w:sz w:val="24"/>
                <w:szCs w:val="24"/>
                <w14:textFill>
                  <w14:solidFill>
                    <w14:schemeClr w14:val="tx1"/>
                  </w14:solidFill>
                </w14:textFill>
              </w:rPr>
              <w:t>单位：t/a</w:t>
            </w:r>
          </w:p>
          <w:tbl>
            <w:tblPr>
              <w:tblStyle w:val="20"/>
              <w:tblW w:w="828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423"/>
              <w:gridCol w:w="524"/>
              <w:gridCol w:w="751"/>
              <w:gridCol w:w="728"/>
              <w:gridCol w:w="1206"/>
              <w:gridCol w:w="1209"/>
              <w:gridCol w:w="1123"/>
              <w:gridCol w:w="1191"/>
              <w:gridCol w:w="11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26" w:hRule="atLeast"/>
                <w:jc w:val="center"/>
              </w:trPr>
              <w:tc>
                <w:tcPr>
                  <w:tcW w:w="947" w:type="dxa"/>
                  <w:gridSpan w:val="2"/>
                  <w:tcBorders>
                    <w:top w:val="single" w:color="auto" w:sz="12" w:space="0"/>
                    <w:left w:val="nil"/>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themeColor="text1"/>
                      <w:szCs w:val="22"/>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类别</w:t>
                  </w:r>
                </w:p>
              </w:tc>
              <w:tc>
                <w:tcPr>
                  <w:tcW w:w="1479"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themeColor="text1"/>
                      <w:szCs w:val="22"/>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污染物名称</w:t>
                  </w:r>
                </w:p>
              </w:tc>
              <w:tc>
                <w:tcPr>
                  <w:tcW w:w="120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themeColor="text1"/>
                      <w:szCs w:val="22"/>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产生量</w:t>
                  </w:r>
                </w:p>
              </w:tc>
              <w:tc>
                <w:tcPr>
                  <w:tcW w:w="1209"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themeColor="text1"/>
                      <w:szCs w:val="22"/>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削减量</w:t>
                  </w:r>
                </w:p>
              </w:tc>
              <w:tc>
                <w:tcPr>
                  <w:tcW w:w="1123"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themeColor="text1"/>
                      <w:szCs w:val="22"/>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排放量</w:t>
                  </w:r>
                </w:p>
              </w:tc>
              <w:tc>
                <w:tcPr>
                  <w:tcW w:w="119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themeColor="text1"/>
                      <w:szCs w:val="22"/>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外排环境量</w:t>
                  </w:r>
                </w:p>
              </w:tc>
              <w:tc>
                <w:tcPr>
                  <w:tcW w:w="1125" w:type="dxa"/>
                  <w:tcBorders>
                    <w:top w:val="single" w:color="auto" w:sz="12" w:space="0"/>
                    <w:left w:val="single" w:color="auto" w:sz="4" w:space="0"/>
                    <w:bottom w:val="single" w:color="auto" w:sz="4" w:space="0"/>
                    <w:right w:val="nil"/>
                  </w:tcBorders>
                  <w:vAlign w:val="center"/>
                </w:tcPr>
                <w:p>
                  <w:pPr>
                    <w:adjustRightInd w:val="0"/>
                    <w:snapToGrid w:val="0"/>
                    <w:jc w:val="center"/>
                    <w:rPr>
                      <w:rFonts w:ascii="Times New Roman" w:hAnsi="Times New Roman" w:cs="Times New Roman"/>
                      <w:b/>
                      <w:bCs/>
                      <w:color w:val="000000" w:themeColor="text1"/>
                      <w:szCs w:val="22"/>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90" w:hRule="atLeast"/>
                <w:jc w:val="center"/>
              </w:trPr>
              <w:tc>
                <w:tcPr>
                  <w:tcW w:w="947" w:type="dxa"/>
                  <w:gridSpan w:val="2"/>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生活</w:t>
                  </w:r>
                  <w:r>
                    <w:rPr>
                      <w:rFonts w:ascii="Times New Roman" w:hAnsi="Times New Roman" w:cs="Times New Roman"/>
                      <w:color w:val="000000" w:themeColor="text1"/>
                      <w14:textFill>
                        <w14:solidFill>
                          <w14:schemeClr w14:val="tx1"/>
                        </w14:solidFill>
                      </w14:textFill>
                    </w:rPr>
                    <w:t>废水</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废水量</w:t>
                  </w: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192</w:t>
                  </w:r>
                </w:p>
              </w:tc>
              <w:tc>
                <w:tcPr>
                  <w:tcW w:w="12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192</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厂区绿化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90" w:hRule="atLeast"/>
                <w:jc w:val="center"/>
              </w:trPr>
              <w:tc>
                <w:tcPr>
                  <w:tcW w:w="947"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s="Times New Roman"/>
                      <w:color w:val="000000" w:themeColor="text1"/>
                      <w:szCs w:val="22"/>
                      <w14:textFill>
                        <w14:solidFill>
                          <w14:schemeClr w14:val="tx1"/>
                        </w14:solidFill>
                      </w14:textFill>
                    </w:rPr>
                  </w:pP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COD</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0.</w:t>
                  </w:r>
                  <w:r>
                    <w:rPr>
                      <w:rFonts w:hint="eastAsia" w:ascii="Times New Roman" w:hAnsi="Times New Roman" w:cs="Times New Roman"/>
                      <w:color w:val="000000" w:themeColor="text1"/>
                      <w:kern w:val="0"/>
                      <w:szCs w:val="21"/>
                      <w14:textFill>
                        <w14:solidFill>
                          <w14:schemeClr w14:val="tx1"/>
                        </w14:solidFill>
                      </w14:textFill>
                    </w:rPr>
                    <w:t>0672</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0.</w:t>
                  </w:r>
                  <w:r>
                    <w:rPr>
                      <w:rFonts w:hint="eastAsia" w:ascii="Times New Roman" w:hAnsi="Times New Roman" w:cs="Times New Roman"/>
                      <w:color w:val="000000" w:themeColor="text1"/>
                      <w:kern w:val="0"/>
                      <w:szCs w:val="21"/>
                      <w14:textFill>
                        <w14:solidFill>
                          <w14:schemeClr w14:val="tx1"/>
                        </w14:solidFill>
                      </w14:textFill>
                    </w:rPr>
                    <w:t>0672</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Times New Roman" w:hAnsi="Times New Roman" w:cs="Times New Roman"/>
                      <w:bCs/>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98" w:hRule="atLeast"/>
                <w:jc w:val="center"/>
              </w:trPr>
              <w:tc>
                <w:tcPr>
                  <w:tcW w:w="947"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s="Times New Roman"/>
                      <w:color w:val="000000" w:themeColor="text1"/>
                      <w:szCs w:val="22"/>
                      <w14:textFill>
                        <w14:solidFill>
                          <w14:schemeClr w14:val="tx1"/>
                        </w14:solidFill>
                      </w14:textFill>
                    </w:rPr>
                  </w:pP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SS</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0.048</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0.048</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Times New Roman" w:hAnsi="Times New Roman" w:cs="Times New Roman"/>
                      <w:bCs/>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206" w:hRule="atLeast"/>
                <w:jc w:val="center"/>
              </w:trPr>
              <w:tc>
                <w:tcPr>
                  <w:tcW w:w="947"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s="Times New Roman"/>
                      <w:color w:val="000000" w:themeColor="text1"/>
                      <w:szCs w:val="22"/>
                      <w14:textFill>
                        <w14:solidFill>
                          <w14:schemeClr w14:val="tx1"/>
                        </w14:solidFill>
                      </w14:textFill>
                    </w:rPr>
                  </w:pP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氨氮</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0.0</w:t>
                  </w:r>
                  <w:r>
                    <w:rPr>
                      <w:rFonts w:hint="eastAsia" w:ascii="Times New Roman" w:hAnsi="Times New Roman" w:cs="Times New Roman"/>
                      <w:color w:val="000000" w:themeColor="text1"/>
                      <w:kern w:val="0"/>
                      <w:szCs w:val="21"/>
                      <w14:textFill>
                        <w14:solidFill>
                          <w14:schemeClr w14:val="tx1"/>
                        </w14:solidFill>
                      </w14:textFill>
                    </w:rPr>
                    <w:t>058</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0.0</w:t>
                  </w:r>
                  <w:r>
                    <w:rPr>
                      <w:rFonts w:hint="eastAsia" w:ascii="Times New Roman" w:hAnsi="Times New Roman" w:cs="Times New Roman"/>
                      <w:color w:val="000000" w:themeColor="text1"/>
                      <w:kern w:val="0"/>
                      <w:szCs w:val="21"/>
                      <w14:textFill>
                        <w14:solidFill>
                          <w14:schemeClr w14:val="tx1"/>
                        </w14:solidFill>
                      </w14:textFill>
                    </w:rPr>
                    <w:t>058</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Times New Roman" w:hAnsi="Times New Roman" w:cs="Times New Roman"/>
                      <w:bCs/>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22" w:hRule="atLeast"/>
                <w:jc w:val="center"/>
              </w:trPr>
              <w:tc>
                <w:tcPr>
                  <w:tcW w:w="947"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s="Times New Roman"/>
                      <w:color w:val="000000" w:themeColor="text1"/>
                      <w:szCs w:val="22"/>
                      <w14:textFill>
                        <w14:solidFill>
                          <w14:schemeClr w14:val="tx1"/>
                        </w14:solidFill>
                      </w14:textFill>
                    </w:rPr>
                  </w:pP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总磷</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0.00</w:t>
                  </w:r>
                  <w:r>
                    <w:rPr>
                      <w:rFonts w:hint="eastAsia" w:ascii="Times New Roman" w:hAnsi="Times New Roman" w:cs="Times New Roman"/>
                      <w:color w:val="000000" w:themeColor="text1"/>
                      <w:kern w:val="0"/>
                      <w:szCs w:val="21"/>
                      <w14:textFill>
                        <w14:solidFill>
                          <w14:schemeClr w14:val="tx1"/>
                        </w14:solidFill>
                      </w14:textFill>
                    </w:rPr>
                    <w:t>06</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0.00</w:t>
                  </w:r>
                  <w:r>
                    <w:rPr>
                      <w:rFonts w:hint="eastAsia" w:ascii="Times New Roman" w:hAnsi="Times New Roman" w:cs="Times New Roman"/>
                      <w:color w:val="000000" w:themeColor="text1"/>
                      <w:kern w:val="0"/>
                      <w:szCs w:val="21"/>
                      <w14:textFill>
                        <w14:solidFill>
                          <w14:schemeClr w14:val="tx1"/>
                        </w14:solidFill>
                      </w14:textFill>
                    </w:rPr>
                    <w:t>06</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Times New Roman" w:hAnsi="Times New Roman" w:cs="Times New Roman"/>
                      <w:bCs/>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54" w:hRule="atLeast"/>
                <w:jc w:val="center"/>
              </w:trPr>
              <w:tc>
                <w:tcPr>
                  <w:tcW w:w="947" w:type="dxa"/>
                  <w:gridSpan w:val="2"/>
                  <w:vMerge w:val="restart"/>
                  <w:tcBorders>
                    <w:top w:val="single" w:color="auto" w:sz="4" w:space="0"/>
                    <w:left w:val="nil"/>
                    <w:right w:val="single" w:color="auto" w:sz="4" w:space="0"/>
                  </w:tcBorders>
                  <w:vAlign w:val="center"/>
                </w:tcPr>
                <w:p>
                  <w:pPr>
                    <w:widowControl/>
                    <w:adjustRightInd w:val="0"/>
                    <w:snapToGrid w:val="0"/>
                    <w:jc w:val="center"/>
                    <w:rPr>
                      <w:rFonts w:hint="eastAsia" w:ascii="Times New Roman" w:hAnsi="Times New Roman" w:cs="Times New Roman" w:eastAsiaTheme="minorEastAsia"/>
                      <w:color w:val="000000" w:themeColor="text1"/>
                      <w:szCs w:val="22"/>
                      <w:lang w:eastAsia="zh-CN"/>
                      <w14:textFill>
                        <w14:solidFill>
                          <w14:schemeClr w14:val="tx1"/>
                        </w14:solidFill>
                      </w14:textFill>
                    </w:rPr>
                  </w:pPr>
                  <w:r>
                    <w:rPr>
                      <w:rFonts w:hint="eastAsia" w:ascii="Times New Roman" w:hAnsi="Times New Roman" w:cs="Times New Roman"/>
                      <w:color w:val="000000" w:themeColor="text1"/>
                      <w:szCs w:val="22"/>
                      <w:lang w:eastAsia="zh-CN"/>
                      <w14:textFill>
                        <w14:solidFill>
                          <w14:schemeClr w14:val="tx1"/>
                        </w14:solidFill>
                      </w14:textFill>
                    </w:rPr>
                    <w:t>清洗废水</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color w:val="000000" w:themeColor="text1"/>
                      <w:lang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废水量</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themeColor="text1"/>
                      <w:kern w:val="0"/>
                      <w:szCs w:val="21"/>
                      <w:lang w:val="en-US" w:eastAsia="zh-CN"/>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7200</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7200</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restart"/>
                  <w:tcBorders>
                    <w:top w:val="single" w:color="auto" w:sz="4" w:space="0"/>
                    <w:left w:val="single" w:color="auto" w:sz="4" w:space="0"/>
                    <w:right w:val="nil"/>
                  </w:tcBorders>
                  <w:vAlign w:val="center"/>
                </w:tcPr>
                <w:p>
                  <w:pPr>
                    <w:widowControl/>
                    <w:adjustRightInd w:val="0"/>
                    <w:snapToGrid w:val="0"/>
                    <w:jc w:val="center"/>
                    <w:rPr>
                      <w:rFonts w:hint="eastAsia" w:ascii="Times New Roman" w:hAnsi="Times New Roman" w:cs="Times New Roman" w:eastAsiaTheme="minorEastAsia"/>
                      <w:bCs/>
                      <w:color w:val="FF0000"/>
                      <w:szCs w:val="21"/>
                      <w:lang w:eastAsia="zh-CN"/>
                    </w:rPr>
                  </w:pPr>
                  <w:r>
                    <w:rPr>
                      <w:rFonts w:hint="eastAsia" w:ascii="Times New Roman" w:hAnsi="Times New Roman" w:cs="Times New Roman"/>
                      <w:bCs/>
                      <w:color w:val="000000" w:themeColor="text1"/>
                      <w:szCs w:val="21"/>
                      <w:lang w:eastAsia="zh-CN"/>
                      <w14:textFill>
                        <w14:solidFill>
                          <w14:schemeClr w14:val="tx1"/>
                        </w14:solidFill>
                      </w14:textFill>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68" w:hRule="atLeast"/>
                <w:jc w:val="center"/>
              </w:trPr>
              <w:tc>
                <w:tcPr>
                  <w:tcW w:w="947" w:type="dxa"/>
                  <w:gridSpan w:val="2"/>
                  <w:vMerge w:val="continue"/>
                  <w:tcBorders>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cs="Times New Roman"/>
                      <w:color w:val="000000" w:themeColor="text1"/>
                      <w:szCs w:val="22"/>
                      <w:lang w:eastAsia="zh-CN"/>
                      <w14:textFill>
                        <w14:solidFill>
                          <w14:schemeClr w14:val="tx1"/>
                        </w14:solidFill>
                      </w14:textFill>
                    </w:rPr>
                  </w:pP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SS</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themeColor="text1"/>
                      <w:kern w:val="0"/>
                      <w:szCs w:val="21"/>
                      <w:lang w:val="en-US" w:eastAsia="zh-CN"/>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14.4</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14.4</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continue"/>
                  <w:tcBorders>
                    <w:left w:val="single" w:color="auto" w:sz="4" w:space="0"/>
                    <w:right w:val="nil"/>
                  </w:tcBorders>
                  <w:vAlign w:val="center"/>
                </w:tcPr>
                <w:p>
                  <w:pPr>
                    <w:widowControl/>
                    <w:adjustRightInd w:val="0"/>
                    <w:snapToGrid w:val="0"/>
                    <w:jc w:val="center"/>
                    <w:rPr>
                      <w:rFonts w:ascii="Times New Roman" w:hAnsi="Times New Roman" w:cs="Times New Roman"/>
                      <w:bCs/>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90" w:hRule="atLeast"/>
                <w:jc w:val="center"/>
              </w:trPr>
              <w:tc>
                <w:tcPr>
                  <w:tcW w:w="947" w:type="dxa"/>
                  <w:gridSpan w:val="2"/>
                  <w:vMerge w:val="restart"/>
                  <w:tcBorders>
                    <w:top w:val="single" w:color="auto" w:sz="4" w:space="0"/>
                    <w:left w:val="nil"/>
                    <w:right w:val="single" w:color="auto" w:sz="4" w:space="0"/>
                  </w:tcBorders>
                  <w:vAlign w:val="center"/>
                </w:tcPr>
                <w:p>
                  <w:pPr>
                    <w:widowControl/>
                    <w:adjustRightInd w:val="0"/>
                    <w:snapToGrid w:val="0"/>
                    <w:jc w:val="center"/>
                    <w:rPr>
                      <w:rFonts w:hint="eastAsia" w:ascii="Times New Roman" w:hAnsi="Times New Roman" w:cs="Times New Roman" w:eastAsiaTheme="minorEastAsia"/>
                      <w:color w:val="000000" w:themeColor="text1"/>
                      <w:szCs w:val="22"/>
                      <w:lang w:eastAsia="zh-CN"/>
                      <w14:textFill>
                        <w14:solidFill>
                          <w14:schemeClr w14:val="tx1"/>
                        </w14:solidFill>
                      </w14:textFill>
                    </w:rPr>
                  </w:pPr>
                  <w:r>
                    <w:rPr>
                      <w:rFonts w:hint="eastAsia" w:ascii="Times New Roman" w:hAnsi="Times New Roman" w:cs="Times New Roman"/>
                      <w:color w:val="000000" w:themeColor="text1"/>
                      <w:szCs w:val="22"/>
                      <w:lang w:eastAsia="zh-CN"/>
                      <w14:textFill>
                        <w14:solidFill>
                          <w14:schemeClr w14:val="tx1"/>
                        </w14:solidFill>
                      </w14:textFill>
                    </w:rPr>
                    <w:t>喷淋废水</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废水量</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themeColor="text1"/>
                      <w:kern w:val="0"/>
                      <w:szCs w:val="21"/>
                      <w:lang w:val="en-US" w:eastAsia="zh-CN"/>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4800</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4800</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continue"/>
                  <w:tcBorders>
                    <w:left w:val="single" w:color="auto" w:sz="4" w:space="0"/>
                    <w:right w:val="nil"/>
                  </w:tcBorders>
                  <w:vAlign w:val="center"/>
                </w:tcPr>
                <w:p>
                  <w:pPr>
                    <w:widowControl/>
                    <w:adjustRightInd w:val="0"/>
                    <w:snapToGrid w:val="0"/>
                    <w:jc w:val="center"/>
                    <w:rPr>
                      <w:rFonts w:ascii="Times New Roman" w:hAnsi="Times New Roman" w:cs="Times New Roman"/>
                      <w:bCs/>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47" w:hRule="atLeast"/>
                <w:jc w:val="center"/>
              </w:trPr>
              <w:tc>
                <w:tcPr>
                  <w:tcW w:w="947" w:type="dxa"/>
                  <w:gridSpan w:val="2"/>
                  <w:vMerge w:val="continue"/>
                  <w:tcBorders>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cs="Times New Roman"/>
                      <w:color w:val="000000" w:themeColor="text1"/>
                      <w:szCs w:val="22"/>
                      <w:lang w:eastAsia="zh-CN"/>
                      <w14:textFill>
                        <w14:solidFill>
                          <w14:schemeClr w14:val="tx1"/>
                        </w14:solidFill>
                      </w14:textFill>
                    </w:rPr>
                  </w:pP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SS</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9.6</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9.6</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continue"/>
                  <w:tcBorders>
                    <w:left w:val="single" w:color="auto" w:sz="4" w:space="0"/>
                    <w:bottom w:val="single" w:color="auto" w:sz="4" w:space="0"/>
                    <w:right w:val="nil"/>
                  </w:tcBorders>
                  <w:vAlign w:val="center"/>
                </w:tcPr>
                <w:p>
                  <w:pPr>
                    <w:widowControl/>
                    <w:adjustRightInd w:val="0"/>
                    <w:snapToGrid w:val="0"/>
                    <w:jc w:val="center"/>
                    <w:rPr>
                      <w:rFonts w:ascii="Times New Roman" w:hAnsi="Times New Roman" w:cs="Times New Roman"/>
                      <w:bCs/>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272" w:hRule="atLeast"/>
                <w:jc w:val="center"/>
              </w:trPr>
              <w:tc>
                <w:tcPr>
                  <w:tcW w:w="423"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废气</w:t>
                  </w:r>
                </w:p>
              </w:tc>
              <w:tc>
                <w:tcPr>
                  <w:tcW w:w="524"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有组织</w:t>
                  </w:r>
                </w:p>
              </w:tc>
              <w:tc>
                <w:tcPr>
                  <w:tcW w:w="7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szCs w:val="22"/>
                      <w14:textFill>
                        <w14:solidFill>
                          <w14:schemeClr w14:val="tx1"/>
                        </w14:solidFill>
                      </w14:textFill>
                    </w:rPr>
                    <w:t>1#</w:t>
                  </w: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颗粒物</w:t>
                  </w: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Cs w:val="22"/>
                      <w:lang w:val="en-US" w:eastAsia="zh-CN"/>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12.15</w:t>
                  </w:r>
                </w:p>
              </w:tc>
              <w:tc>
                <w:tcPr>
                  <w:tcW w:w="12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Cs w:val="22"/>
                      <w:lang w:val="en-US" w:eastAsia="zh-CN"/>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0</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Cs w:val="22"/>
                      <w:lang w:val="en-US" w:eastAsia="zh-CN"/>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0.1215</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0.1215</w:t>
                  </w:r>
                </w:p>
              </w:tc>
              <w:tc>
                <w:tcPr>
                  <w:tcW w:w="1125"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大气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16" w:hRule="atLeast"/>
                <w:jc w:val="center"/>
              </w:trPr>
              <w:tc>
                <w:tcPr>
                  <w:tcW w:w="423"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s="Times New Roman"/>
                      <w:color w:val="000000" w:themeColor="text1"/>
                      <w:szCs w:val="22"/>
                      <w14:textFill>
                        <w14:solidFill>
                          <w14:schemeClr w14:val="tx1"/>
                        </w14:solidFill>
                      </w14:textFill>
                    </w:rPr>
                  </w:pPr>
                </w:p>
              </w:tc>
              <w:tc>
                <w:tcPr>
                  <w:tcW w:w="524" w:type="dxa"/>
                  <w:tcBorders>
                    <w:top w:val="single" w:color="auto" w:sz="4" w:space="0"/>
                    <w:left w:val="single" w:color="auto" w:sz="4" w:space="0"/>
                    <w:right w:val="single" w:color="auto" w:sz="4" w:space="0"/>
                  </w:tcBorders>
                  <w:vAlign w:val="center"/>
                </w:tcPr>
                <w:p>
                  <w:pPr>
                    <w:widowControl/>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szCs w:val="22"/>
                      <w14:textFill>
                        <w14:solidFill>
                          <w14:schemeClr w14:val="tx1"/>
                        </w14:solidFill>
                      </w14:textFill>
                    </w:rPr>
                    <w:t>无组织</w:t>
                  </w: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3"/>
                      <w14:textFill>
                        <w14:solidFill>
                          <w14:schemeClr w14:val="tx1"/>
                        </w14:solidFill>
                      </w14:textFill>
                    </w:rPr>
                    <w:t>生产车间</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颗粒物</w:t>
                  </w: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Cs w:val="22"/>
                      <w:lang w:val="en-US" w:eastAsia="zh-CN"/>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1.35</w:t>
                  </w:r>
                </w:p>
              </w:tc>
              <w:tc>
                <w:tcPr>
                  <w:tcW w:w="12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hint="eastAsia" w:ascii="Times New Roman" w:hAnsi="Times New Roman" w:cs="Times New Roman"/>
                      <w:color w:val="000000" w:themeColor="text1"/>
                      <w:szCs w:val="22"/>
                      <w:lang w:val="en-US" w:eastAsia="zh-CN"/>
                      <w14:textFill>
                        <w14:solidFill>
                          <w14:schemeClr w14:val="tx1"/>
                        </w14:solidFill>
                      </w14:textFill>
                    </w:rPr>
                    <w:t>1.215</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hint="eastAsia" w:ascii="Times New Roman" w:hAnsi="Times New Roman" w:cs="Times New Roman"/>
                      <w:bCs/>
                      <w:color w:val="000000" w:themeColor="text1"/>
                      <w:lang w:val="en-US" w:eastAsia="zh-CN"/>
                      <w14:textFill>
                        <w14:solidFill>
                          <w14:schemeClr w14:val="tx1"/>
                        </w14:solidFill>
                      </w14:textFill>
                    </w:rPr>
                    <w:t>0.135</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hint="eastAsia" w:ascii="Times New Roman" w:hAnsi="Times New Roman" w:cs="Times New Roman"/>
                      <w:bCs/>
                      <w:color w:val="000000" w:themeColor="text1"/>
                      <w:lang w:val="en-US" w:eastAsia="zh-CN"/>
                      <w14:textFill>
                        <w14:solidFill>
                          <w14:schemeClr w14:val="tx1"/>
                        </w14:solidFill>
                      </w14:textFill>
                    </w:rPr>
                    <w:t>0.135</w:t>
                  </w:r>
                </w:p>
              </w:tc>
              <w:tc>
                <w:tcPr>
                  <w:tcW w:w="1125"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220" w:hRule="atLeast"/>
                <w:jc w:val="center"/>
              </w:trPr>
              <w:tc>
                <w:tcPr>
                  <w:tcW w:w="947" w:type="dxa"/>
                  <w:gridSpan w:val="2"/>
                  <w:vMerge w:val="restart"/>
                  <w:tcBorders>
                    <w:top w:val="single" w:color="auto" w:sz="4" w:space="0"/>
                    <w:left w:val="nil"/>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固废</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一般工业固废</w:t>
                  </w: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Cs w:val="22"/>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31.23</w:t>
                  </w:r>
                </w:p>
              </w:tc>
              <w:tc>
                <w:tcPr>
                  <w:tcW w:w="12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31.23</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restart"/>
                  <w:tcBorders>
                    <w:top w:val="single" w:color="auto" w:sz="4" w:space="0"/>
                    <w:left w:val="single" w:color="auto" w:sz="4" w:space="0"/>
                    <w:bottom w:val="single" w:color="auto" w:sz="12" w:space="0"/>
                    <w:right w:val="nil"/>
                  </w:tcBorders>
                  <w:vAlign w:val="center"/>
                </w:tcPr>
                <w:p>
                  <w:pPr>
                    <w:adjustRightInd w:val="0"/>
                    <w:snapToGrid w:val="0"/>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46" w:hRule="atLeast"/>
                <w:jc w:val="center"/>
              </w:trPr>
              <w:tc>
                <w:tcPr>
                  <w:tcW w:w="947" w:type="dxa"/>
                  <w:gridSpan w:val="2"/>
                  <w:vMerge w:val="continue"/>
                  <w:tcBorders>
                    <w:top w:val="single" w:color="auto" w:sz="4" w:space="0"/>
                    <w:left w:val="nil"/>
                    <w:bottom w:val="single" w:color="auto" w:sz="12" w:space="0"/>
                    <w:right w:val="single" w:color="auto" w:sz="4" w:space="0"/>
                  </w:tcBorders>
                  <w:vAlign w:val="center"/>
                </w:tcPr>
                <w:p>
                  <w:pPr>
                    <w:widowControl/>
                    <w:adjustRightInd w:val="0"/>
                    <w:snapToGrid w:val="0"/>
                    <w:jc w:val="center"/>
                    <w:rPr>
                      <w:rFonts w:ascii="Times New Roman" w:hAnsi="Times New Roman" w:cs="Times New Roman"/>
                      <w:color w:val="000000" w:themeColor="text1"/>
                      <w:szCs w:val="22"/>
                      <w14:textFill>
                        <w14:solidFill>
                          <w14:schemeClr w14:val="tx1"/>
                        </w14:solidFill>
                      </w14:textFill>
                    </w:rPr>
                  </w:pPr>
                </w:p>
              </w:tc>
              <w:tc>
                <w:tcPr>
                  <w:tcW w:w="1479" w:type="dxa"/>
                  <w:gridSpan w:val="2"/>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生活垃圾</w:t>
                  </w:r>
                </w:p>
              </w:tc>
              <w:tc>
                <w:tcPr>
                  <w:tcW w:w="120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w:t>
                  </w:r>
                </w:p>
              </w:tc>
              <w:tc>
                <w:tcPr>
                  <w:tcW w:w="120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w:t>
                  </w:r>
                </w:p>
              </w:tc>
              <w:tc>
                <w:tcPr>
                  <w:tcW w:w="1123"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p>
              </w:tc>
              <w:tc>
                <w:tcPr>
                  <w:tcW w:w="119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themeColor="text1"/>
                      <w:szCs w:val="22"/>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125" w:type="dxa"/>
                  <w:vMerge w:val="continue"/>
                  <w:tcBorders>
                    <w:top w:val="single" w:color="auto" w:sz="4" w:space="0"/>
                    <w:left w:val="single" w:color="auto" w:sz="4" w:space="0"/>
                    <w:bottom w:val="single" w:color="auto" w:sz="12" w:space="0"/>
                    <w:right w:val="nil"/>
                  </w:tcBorders>
                  <w:vAlign w:val="center"/>
                </w:tcPr>
                <w:p>
                  <w:pPr>
                    <w:widowControl/>
                    <w:adjustRightInd w:val="0"/>
                    <w:snapToGrid w:val="0"/>
                    <w:jc w:val="center"/>
                    <w:rPr>
                      <w:rFonts w:ascii="Times New Roman" w:hAnsi="Times New Roman" w:cs="Times New Roman"/>
                      <w:bCs/>
                      <w:color w:val="FF0000"/>
                      <w:szCs w:val="21"/>
                    </w:rPr>
                  </w:pPr>
                </w:p>
              </w:tc>
            </w:tr>
          </w:tbl>
          <w:p>
            <w:pPr>
              <w:adjustRightInd w:val="0"/>
              <w:snapToGrid w:val="0"/>
              <w:spacing w:before="156" w:beforeLines="50"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废水：本项目</w:t>
            </w:r>
            <w:r>
              <w:rPr>
                <w:rFonts w:hint="eastAsia" w:ascii="Times New Roman" w:hAnsi="Times New Roman" w:cs="Times New Roman"/>
                <w:color w:val="000000" w:themeColor="text1"/>
                <w:sz w:val="24"/>
                <w14:textFill>
                  <w14:solidFill>
                    <w14:schemeClr w14:val="tx1"/>
                  </w14:solidFill>
                </w14:textFill>
              </w:rPr>
              <w:t>喷淋</w:t>
            </w:r>
            <w:r>
              <w:rPr>
                <w:rFonts w:hint="eastAsia" w:ascii="Times New Roman" w:hAnsi="Times New Roman" w:cs="Times New Roman"/>
                <w:color w:val="000000" w:themeColor="text1"/>
                <w:sz w:val="24"/>
                <w:lang w:eastAsia="zh-CN"/>
                <w14:textFill>
                  <w14:solidFill>
                    <w14:schemeClr w14:val="tx1"/>
                  </w14:solidFill>
                </w14:textFill>
              </w:rPr>
              <w:t>废</w:t>
            </w:r>
            <w:r>
              <w:rPr>
                <w:rFonts w:hint="eastAsia" w:ascii="Times New Roman" w:hAnsi="Times New Roman" w:cs="Times New Roman"/>
                <w:color w:val="000000" w:themeColor="text1"/>
                <w:sz w:val="24"/>
                <w14:textFill>
                  <w14:solidFill>
                    <w14:schemeClr w14:val="tx1"/>
                  </w14:solidFill>
                </w14:textFill>
              </w:rPr>
              <w:t>水</w:t>
            </w:r>
            <w:r>
              <w:rPr>
                <w:rFonts w:hint="eastAsia" w:ascii="Times New Roman" w:hAnsi="Times New Roman" w:cs="Times New Roman"/>
                <w:color w:val="000000" w:themeColor="text1"/>
                <w:sz w:val="24"/>
                <w:lang w:eastAsia="zh-CN"/>
                <w14:textFill>
                  <w14:solidFill>
                    <w14:schemeClr w14:val="tx1"/>
                  </w14:solidFill>
                </w14:textFill>
              </w:rPr>
              <w:t>、车辆清洗废水</w:t>
            </w:r>
            <w:r>
              <w:rPr>
                <w:rFonts w:hint="eastAsia" w:ascii="Times New Roman" w:hAnsi="Times New Roman" w:cs="Times New Roman"/>
                <w:color w:val="000000" w:themeColor="text1"/>
                <w:sz w:val="24"/>
                <w14:textFill>
                  <w14:solidFill>
                    <w14:schemeClr w14:val="tx1"/>
                  </w14:solidFill>
                </w14:textFill>
              </w:rPr>
              <w:t>经沉淀后回用于喷淋；</w:t>
            </w:r>
            <w:r>
              <w:rPr>
                <w:rFonts w:ascii="Times New Roman" w:hAnsi="Times New Roman" w:cs="Times New Roman"/>
                <w:color w:val="000000" w:themeColor="text1"/>
                <w:sz w:val="24"/>
                <w14:textFill>
                  <w14:solidFill>
                    <w14:schemeClr w14:val="tx1"/>
                  </w14:solidFill>
                </w14:textFill>
              </w:rPr>
              <w:t>生活污水经地埋式污水处理设施处理后用于厂区绿化，不外排。不申请总量。</w:t>
            </w:r>
          </w:p>
          <w:p>
            <w:pPr>
              <w:adjustRightInd w:val="0"/>
              <w:snapToGrid w:val="0"/>
              <w:spacing w:line="360" w:lineRule="auto"/>
              <w:ind w:firstLine="480" w:firstLineChars="200"/>
              <w:rPr>
                <w:rFonts w:ascii="Times New Roman" w:hAnsi="Times New Roman" w:cs="Times New Roman"/>
                <w:color w:val="FF0000"/>
                <w:sz w:val="24"/>
              </w:rPr>
            </w:pPr>
            <w:r>
              <w:rPr>
                <w:rFonts w:ascii="Times New Roman" w:hAnsi="Times New Roman" w:cs="Times New Roman"/>
                <w:color w:val="000000" w:themeColor="text1"/>
                <w:sz w:val="24"/>
                <w14:textFill>
                  <w14:solidFill>
                    <w14:schemeClr w14:val="tx1"/>
                  </w14:solidFill>
                </w14:textFill>
              </w:rPr>
              <w:t>废气：本</w:t>
            </w:r>
            <w:r>
              <w:rPr>
                <w:rFonts w:ascii="Times New Roman" w:hAnsi="Times New Roman" w:cs="Times New Roman"/>
                <w:sz w:val="24"/>
              </w:rPr>
              <w:t>项目有组织排放的</w:t>
            </w:r>
            <w:r>
              <w:rPr>
                <w:rFonts w:ascii="Times New Roman" w:hAnsi="Times New Roman" w:cs="Times New Roman"/>
                <w:color w:val="000000" w:themeColor="text1"/>
                <w:sz w:val="24"/>
                <w14:textFill>
                  <w14:solidFill>
                    <w14:schemeClr w14:val="tx1"/>
                  </w14:solidFill>
                </w14:textFill>
              </w:rPr>
              <w:t>废气为</w:t>
            </w:r>
            <w:r>
              <w:rPr>
                <w:rFonts w:hint="eastAsia" w:ascii="Times New Roman" w:hAnsi="Times New Roman" w:cs="Times New Roman"/>
                <w:color w:val="000000" w:themeColor="text1"/>
                <w:sz w:val="24"/>
                <w14:textFill>
                  <w14:solidFill>
                    <w14:schemeClr w14:val="tx1"/>
                  </w14:solidFill>
                </w14:textFill>
              </w:rPr>
              <w:t>颗粒物</w:t>
            </w:r>
            <w:r>
              <w:rPr>
                <w:rFonts w:ascii="Times New Roman" w:hAnsi="Times New Roman" w:cs="Times New Roman"/>
                <w:color w:val="000000" w:themeColor="text1"/>
                <w:sz w:val="24"/>
                <w14:textFill>
                  <w14:solidFill>
                    <w14:schemeClr w14:val="tx1"/>
                  </w14:solidFill>
                </w14:textFill>
              </w:rPr>
              <w:t>0.</w:t>
            </w:r>
            <w:r>
              <w:rPr>
                <w:rFonts w:hint="eastAsia" w:ascii="Times New Roman" w:hAnsi="Times New Roman" w:cs="Times New Roman"/>
                <w:color w:val="000000" w:themeColor="text1"/>
                <w:sz w:val="24"/>
                <w:lang w:val="en-US" w:eastAsia="zh-CN"/>
                <w14:textFill>
                  <w14:solidFill>
                    <w14:schemeClr w14:val="tx1"/>
                  </w14:solidFill>
                </w14:textFill>
              </w:rPr>
              <w:t>1215</w:t>
            </w:r>
            <w:r>
              <w:rPr>
                <w:rFonts w:ascii="Times New Roman" w:hAnsi="Times New Roman" w:cs="Times New Roman"/>
                <w:color w:val="000000" w:themeColor="text1"/>
                <w:sz w:val="24"/>
                <w14:textFill>
                  <w14:solidFill>
                    <w14:schemeClr w14:val="tx1"/>
                  </w14:solidFill>
                </w14:textFill>
              </w:rPr>
              <w:t>t/a，</w:t>
            </w:r>
            <w:r>
              <w:rPr>
                <w:rFonts w:ascii="Times New Roman" w:hAnsi="Times New Roman" w:cs="Times New Roman"/>
                <w:sz w:val="24"/>
              </w:rPr>
              <w:t>向沭阳县环保局申请总量，在沭阳县区域内平衡。</w:t>
            </w:r>
          </w:p>
          <w:p>
            <w:pPr>
              <w:adjustRightInd w:val="0"/>
              <w:snapToGrid w:val="0"/>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固废：建设项目产生的固体废弃物得到妥善处理处置，排放总量为零，不申请总量。</w:t>
            </w:r>
          </w:p>
          <w:p>
            <w:pPr>
              <w:spacing w:line="360" w:lineRule="auto"/>
              <w:ind w:firstLine="448" w:firstLineChars="187"/>
              <w:rPr>
                <w:rFonts w:ascii="Times New Roman" w:hAnsi="Times New Roman" w:cs="Times New Roman"/>
                <w:sz w:val="24"/>
              </w:rPr>
            </w:pPr>
          </w:p>
        </w:tc>
      </w:tr>
    </w:tbl>
    <w:p>
      <w:pPr>
        <w:rPr>
          <w:rFonts w:ascii="Times New Roman" w:hAnsi="Times New Roman" w:cs="Times New Roman"/>
          <w:b/>
          <w:sz w:val="28"/>
          <w:szCs w:val="28"/>
        </w:rPr>
      </w:pPr>
      <w:r>
        <w:rPr>
          <w:rFonts w:ascii="Times New Roman" w:hAnsi="Times New Roman" w:cs="Times New Roman"/>
          <w:b/>
          <w:sz w:val="28"/>
          <w:szCs w:val="28"/>
        </w:rPr>
        <w:br w:type="page"/>
      </w:r>
    </w:p>
    <w:p>
      <w:pPr>
        <w:spacing w:line="360" w:lineRule="auto"/>
        <w:outlineLvl w:val="0"/>
        <w:rPr>
          <w:rFonts w:ascii="Times New Roman" w:hAnsi="Times New Roman" w:cs="Times New Roman"/>
          <w:b/>
          <w:sz w:val="28"/>
          <w:szCs w:val="28"/>
        </w:rPr>
      </w:pPr>
      <w:r>
        <w:rPr>
          <w:rFonts w:ascii="Times New Roman" w:hAnsi="Times New Roman" w:cs="Times New Roman"/>
          <w:b/>
          <w:sz w:val="28"/>
          <w:szCs w:val="28"/>
        </w:rPr>
        <w:t>五、建设项目工程分析</w:t>
      </w:r>
    </w:p>
    <w:tbl>
      <w:tblPr>
        <w:tblStyle w:val="21"/>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13245" w:hRule="atLeast"/>
        </w:trPr>
        <w:tc>
          <w:tcPr>
            <w:tcW w:w="9628" w:type="dxa"/>
            <w:tcBorders>
              <w:tl2br w:val="nil"/>
              <w:tr2bl w:val="nil"/>
            </w:tcBorders>
          </w:tcPr>
          <w:p>
            <w:pPr>
              <w:pStyle w:val="49"/>
              <w:adjustRightInd w:val="0"/>
              <w:snapToGrid w:val="0"/>
              <w:spacing w:line="360" w:lineRule="auto"/>
              <w:ind w:firstLine="0"/>
              <w:rPr>
                <w:rFonts w:ascii="Times New Roman" w:hAnsi="Times New Roman" w:cs="Times New Roman"/>
                <w:b/>
                <w:bCs/>
              </w:rPr>
            </w:pPr>
            <w:r>
              <w:rPr>
                <w:rFonts w:ascii="Times New Roman" w:hAnsi="Times New Roman" w:cs="Times New Roman"/>
                <w:b/>
                <w:bCs/>
              </w:rPr>
              <w:t>施工期工程分析：</w:t>
            </w:r>
          </w:p>
          <w:p>
            <w:pPr>
              <w:tabs>
                <w:tab w:val="left" w:pos="2272"/>
              </w:tabs>
              <w:adjustRightInd w:val="0"/>
              <w:snapToGrid w:val="0"/>
              <w:spacing w:line="360" w:lineRule="auto"/>
              <w:ind w:firstLine="480" w:firstLineChars="200"/>
              <w:rPr>
                <w:rFonts w:ascii="Times New Roman" w:hAnsi="Times New Roman" w:cs="Times New Roman"/>
              </w:rPr>
            </w:pPr>
            <w:r>
              <w:rPr>
                <w:rFonts w:ascii="Times New Roman" w:hAnsi="Times New Roman" w:cs="Times New Roman"/>
                <w:sz w:val="24"/>
              </w:rPr>
              <w:t>本项目属于补做环评，项目已经建成。因此，本项目不对施工期进行评价</w:t>
            </w:r>
            <w:r>
              <w:rPr>
                <w:rFonts w:ascii="Times New Roman" w:hAnsi="Times New Roman" w:cs="Times New Roman"/>
              </w:rPr>
              <w:t>。</w:t>
            </w:r>
          </w:p>
          <w:p>
            <w:pPr>
              <w:pStyle w:val="49"/>
              <w:spacing w:line="360" w:lineRule="auto"/>
              <w:ind w:firstLine="0"/>
              <w:rPr>
                <w:rFonts w:ascii="Times New Roman" w:hAnsi="Times New Roman" w:cs="Times New Roman"/>
                <w:b/>
                <w:bCs/>
              </w:rPr>
            </w:pPr>
            <w:r>
              <w:rPr>
                <w:rFonts w:ascii="Times New Roman" w:hAnsi="Times New Roman" w:cs="Times New Roman"/>
                <w:b/>
                <w:bCs/>
              </w:rPr>
              <w:t>营运期工程分析：</w:t>
            </w:r>
          </w:p>
          <w:p>
            <w:pPr>
              <w:spacing w:line="360" w:lineRule="auto"/>
              <w:ind w:firstLine="482" w:firstLineChars="200"/>
              <w:rPr>
                <w:rFonts w:ascii="Times New Roman" w:hAnsi="Times New Roman" w:cs="Times New Roman"/>
                <w:b/>
                <w:bCs/>
                <w:sz w:val="24"/>
              </w:rPr>
            </w:pPr>
            <w:bookmarkStart w:id="2" w:name="_Hlk504849102"/>
            <w:r>
              <w:rPr>
                <w:rFonts w:ascii="Times New Roman" w:hAnsi="Times New Roman" w:cs="Times New Roman"/>
                <w:b/>
                <w:bCs/>
                <w:sz w:val="24"/>
              </w:rPr>
              <w:t>1、生产工艺流程简述（图示）</w:t>
            </w:r>
          </w:p>
          <w:p>
            <w:pPr>
              <w:pStyle w:val="2"/>
              <w:numPr>
                <w:ilvl w:val="2"/>
                <w:numId w:val="0"/>
              </w:numPr>
              <w:outlineLvl w:val="2"/>
              <w:rPr>
                <w:rFonts w:ascii="Times New Roman" w:hAnsi="Times New Roman" w:cs="Times New Roman"/>
              </w:rPr>
            </w:pPr>
            <w:r>
              <w:rPr>
                <w:color w:val="FF0000"/>
                <w:sz w:val="24"/>
              </w:rPr>
              <mc:AlternateContent>
                <mc:Choice Requires="wpc">
                  <w:drawing>
                    <wp:inline distT="0" distB="0" distL="114300" distR="114300">
                      <wp:extent cx="5558790" cy="3776980"/>
                      <wp:effectExtent l="0" t="0" r="0" b="33020"/>
                      <wp:docPr id="79" name="画布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 name="文本框 43"/>
                              <wps:cNvSpPr txBox="1"/>
                              <wps:spPr>
                                <a:xfrm>
                                  <a:off x="2221865" y="1180465"/>
                                  <a:ext cx="1021715"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rPr>
                                    </w:pPr>
                                    <w:r>
                                      <w:rPr>
                                        <w:rFonts w:hint="eastAsia"/>
                                        <w:szCs w:val="21"/>
                                      </w:rPr>
                                      <w:t>地下颚式破碎</w:t>
                                    </w:r>
                                  </w:p>
                                </w:txbxContent>
                              </wps:txbx>
                              <wps:bodyPr upright="1"/>
                            </wps:wsp>
                            <wps:wsp>
                              <wps:cNvPr id="105" name="直接箭头连接符 49"/>
                              <wps:cNvCnPr/>
                              <wps:spPr>
                                <a:xfrm flipH="1">
                                  <a:off x="2773045" y="898525"/>
                                  <a:ext cx="1905" cy="281305"/>
                                </a:xfrm>
                                <a:prstGeom prst="straightConnector1">
                                  <a:avLst/>
                                </a:prstGeom>
                                <a:ln w="9525" cap="flat" cmpd="sng">
                                  <a:solidFill>
                                    <a:srgbClr val="000000"/>
                                  </a:solidFill>
                                  <a:prstDash val="solid"/>
                                  <a:headEnd type="none" w="med" len="med"/>
                                  <a:tailEnd type="triangle" w="med" len="med"/>
                                </a:ln>
                              </wps:spPr>
                              <wps:bodyPr/>
                            </wps:wsp>
                            <wps:wsp>
                              <wps:cNvPr id="106" name="直接箭头连接符 51"/>
                              <wps:cNvCnPr/>
                              <wps:spPr>
                                <a:xfrm>
                                  <a:off x="2761615" y="351790"/>
                                  <a:ext cx="3175" cy="248285"/>
                                </a:xfrm>
                                <a:prstGeom prst="straightConnector1">
                                  <a:avLst/>
                                </a:prstGeom>
                                <a:ln w="9525" cap="flat" cmpd="sng">
                                  <a:solidFill>
                                    <a:srgbClr val="000000"/>
                                  </a:solidFill>
                                  <a:prstDash val="solid"/>
                                  <a:headEnd type="none" w="med" len="med"/>
                                  <a:tailEnd type="triangle" w="med" len="med"/>
                                </a:ln>
                              </wps:spPr>
                              <wps:bodyPr/>
                            </wps:wsp>
                            <wps:wsp>
                              <wps:cNvPr id="107" name="文本框 65"/>
                              <wps:cNvSpPr txBox="1"/>
                              <wps:spPr>
                                <a:xfrm>
                                  <a:off x="2443480" y="596265"/>
                                  <a:ext cx="6096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szCs w:val="21"/>
                                      </w:rPr>
                                    </w:pPr>
                                    <w:r>
                                      <w:rPr>
                                        <w:rFonts w:hint="eastAsia"/>
                                        <w:szCs w:val="21"/>
                                      </w:rPr>
                                      <w:t>投料</w:t>
                                    </w:r>
                                  </w:p>
                                </w:txbxContent>
                              </wps:txbx>
                              <wps:bodyPr upright="1"/>
                            </wps:wsp>
                            <wps:wsp>
                              <wps:cNvPr id="108" name="文本框 66"/>
                              <wps:cNvSpPr txBox="1"/>
                              <wps:spPr>
                                <a:xfrm>
                                  <a:off x="2482215" y="43180"/>
                                  <a:ext cx="522605" cy="3092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eastAsia="宋体"/>
                                        <w:szCs w:val="21"/>
                                      </w:rPr>
                                    </w:pPr>
                                    <w:r>
                                      <w:rPr>
                                        <w:rFonts w:hint="eastAsia"/>
                                        <w:szCs w:val="21"/>
                                      </w:rPr>
                                      <w:t>矿石</w:t>
                                    </w:r>
                                  </w:p>
                                </w:txbxContent>
                              </wps:txbx>
                              <wps:bodyPr upright="1"/>
                            </wps:wsp>
                            <wps:wsp>
                              <wps:cNvPr id="109" name="直接箭头连接符 67"/>
                              <wps:cNvCnPr/>
                              <wps:spPr>
                                <a:xfrm>
                                  <a:off x="3054985" y="729615"/>
                                  <a:ext cx="279400" cy="0"/>
                                </a:xfrm>
                                <a:prstGeom prst="straightConnector1">
                                  <a:avLst/>
                                </a:prstGeom>
                                <a:ln w="9525" cap="flat" cmpd="sng">
                                  <a:solidFill>
                                    <a:srgbClr val="000000"/>
                                  </a:solidFill>
                                  <a:prstDash val="dash"/>
                                  <a:headEnd type="none" w="med" len="med"/>
                                  <a:tailEnd type="triangle" w="med" len="med"/>
                                </a:ln>
                              </wps:spPr>
                              <wps:bodyPr/>
                            </wps:wsp>
                            <wps:wsp>
                              <wps:cNvPr id="110" name="直接箭头连接符 68"/>
                              <wps:cNvCnPr/>
                              <wps:spPr>
                                <a:xfrm>
                                  <a:off x="3253105" y="1329690"/>
                                  <a:ext cx="279400" cy="0"/>
                                </a:xfrm>
                                <a:prstGeom prst="straightConnector1">
                                  <a:avLst/>
                                </a:prstGeom>
                                <a:ln w="9525" cap="flat" cmpd="sng">
                                  <a:solidFill>
                                    <a:srgbClr val="000000"/>
                                  </a:solidFill>
                                  <a:prstDash val="dash"/>
                                  <a:headEnd type="none" w="med" len="med"/>
                                  <a:tailEnd type="triangle" w="med" len="med"/>
                                </a:ln>
                              </wps:spPr>
                              <wps:bodyPr/>
                            </wps:wsp>
                            <wps:wsp>
                              <wps:cNvPr id="111" name="直接箭头连接符 69"/>
                              <wps:cNvCnPr/>
                              <wps:spPr>
                                <a:xfrm>
                                  <a:off x="3173095" y="1915795"/>
                                  <a:ext cx="279400" cy="0"/>
                                </a:xfrm>
                                <a:prstGeom prst="straightConnector1">
                                  <a:avLst/>
                                </a:prstGeom>
                                <a:ln w="9525" cap="flat" cmpd="sng">
                                  <a:solidFill>
                                    <a:srgbClr val="000000"/>
                                  </a:solidFill>
                                  <a:prstDash val="dash"/>
                                  <a:headEnd type="none" w="med" len="med"/>
                                  <a:tailEnd type="triangle" w="med" len="med"/>
                                </a:ln>
                              </wps:spPr>
                              <wps:bodyPr/>
                            </wps:wsp>
                            <wps:wsp>
                              <wps:cNvPr id="112" name="文本框 70"/>
                              <wps:cNvSpPr txBox="1"/>
                              <wps:spPr>
                                <a:xfrm>
                                  <a:off x="3329940" y="568960"/>
                                  <a:ext cx="719455" cy="280670"/>
                                </a:xfrm>
                                <a:prstGeom prst="rect">
                                  <a:avLst/>
                                </a:prstGeom>
                                <a:noFill/>
                                <a:ln>
                                  <a:noFill/>
                                </a:ln>
                              </wps:spPr>
                              <wps:txbx>
                                <w:txbxContent>
                                  <w:p>
                                    <w:pPr>
                                      <w:rPr>
                                        <w:rFonts w:hint="default" w:ascii="Times New Roman" w:hAnsi="Times New Roman" w:cs="Times New Roman"/>
                                        <w:szCs w:val="21"/>
                                      </w:rPr>
                                    </w:pPr>
                                    <w:r>
                                      <w:rPr>
                                        <w:rFonts w:hint="default" w:ascii="Times New Roman" w:hAnsi="Times New Roman" w:cs="Times New Roman"/>
                                        <w:szCs w:val="21"/>
                                      </w:rPr>
                                      <w:t>N1噪声</w:t>
                                    </w:r>
                                  </w:p>
                                </w:txbxContent>
                              </wps:txbx>
                              <wps:bodyPr upright="1"/>
                            </wps:wsp>
                            <wps:wsp>
                              <wps:cNvPr id="113" name="文本框 71"/>
                              <wps:cNvSpPr txBox="1"/>
                              <wps:spPr>
                                <a:xfrm>
                                  <a:off x="3522980" y="1184910"/>
                                  <a:ext cx="706120" cy="301625"/>
                                </a:xfrm>
                                <a:prstGeom prst="rect">
                                  <a:avLst/>
                                </a:prstGeom>
                                <a:noFill/>
                                <a:ln>
                                  <a:noFill/>
                                </a:ln>
                              </wps:spPr>
                              <wps:txbx>
                                <w:txbxContent>
                                  <w:p>
                                    <w:pPr>
                                      <w:rPr>
                                        <w:rFonts w:hint="default" w:ascii="Times New Roman" w:hAnsi="Times New Roman" w:cs="Times New Roman"/>
                                        <w:szCs w:val="21"/>
                                      </w:rPr>
                                    </w:pPr>
                                    <w:r>
                                      <w:rPr>
                                        <w:rFonts w:hint="default" w:ascii="Times New Roman" w:hAnsi="Times New Roman" w:cs="Times New Roman"/>
                                        <w:szCs w:val="21"/>
                                      </w:rPr>
                                      <w:t>N2噪声</w:t>
                                    </w:r>
                                  </w:p>
                                  <w:p>
                                    <w:pPr>
                                      <w:rPr>
                                        <w:szCs w:val="21"/>
                                      </w:rPr>
                                    </w:pPr>
                                  </w:p>
                                  <w:p>
                                    <w:pPr>
                                      <w:pStyle w:val="19"/>
                                      <w:ind w:firstLine="400"/>
                                    </w:pPr>
                                  </w:p>
                                </w:txbxContent>
                              </wps:txbx>
                              <wps:bodyPr upright="1"/>
                            </wps:wsp>
                            <wps:wsp>
                              <wps:cNvPr id="114" name="文本框 72"/>
                              <wps:cNvSpPr txBox="1"/>
                              <wps:spPr>
                                <a:xfrm>
                                  <a:off x="3465830" y="1685290"/>
                                  <a:ext cx="708660" cy="467995"/>
                                </a:xfrm>
                                <a:prstGeom prst="rect">
                                  <a:avLst/>
                                </a:prstGeom>
                                <a:noFill/>
                                <a:ln>
                                  <a:noFill/>
                                </a:ln>
                              </wps:spPr>
                              <wps:txbx>
                                <w:txbxContent>
                                  <w:p>
                                    <w:pPr>
                                      <w:rPr>
                                        <w:rFonts w:hint="default" w:ascii="Times New Roman" w:hAnsi="Times New Roman" w:cs="Times New Roman"/>
                                        <w:sz w:val="21"/>
                                        <w:szCs w:val="21"/>
                                      </w:rPr>
                                    </w:pPr>
                                    <w:r>
                                      <w:rPr>
                                        <w:rFonts w:hint="default" w:ascii="Times New Roman" w:hAnsi="Times New Roman" w:cs="Times New Roman"/>
                                        <w:sz w:val="21"/>
                                        <w:szCs w:val="21"/>
                                      </w:rPr>
                                      <w:t>N3噪声</w:t>
                                    </w:r>
                                  </w:p>
                                  <w:p>
                                    <w:pPr>
                                      <w:pStyle w:val="19"/>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G1粉尘</w:t>
                                    </w:r>
                                  </w:p>
                                </w:txbxContent>
                              </wps:txbx>
                              <wps:bodyPr upright="1"/>
                            </wps:wsp>
                            <wps:wsp>
                              <wps:cNvPr id="115" name="文本框 74"/>
                              <wps:cNvSpPr txBox="1"/>
                              <wps:spPr>
                                <a:xfrm>
                                  <a:off x="2398395" y="1772920"/>
                                  <a:ext cx="74422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rPr>
                                    </w:pPr>
                                    <w:r>
                                      <w:rPr>
                                        <w:rFonts w:hint="eastAsia"/>
                                        <w:szCs w:val="21"/>
                                      </w:rPr>
                                      <w:t>二次破碎</w:t>
                                    </w:r>
                                  </w:p>
                                </w:txbxContent>
                              </wps:txbx>
                              <wps:bodyPr upright="1"/>
                            </wps:wsp>
                            <wps:wsp>
                              <wps:cNvPr id="116" name="文本框 76"/>
                              <wps:cNvSpPr txBox="1"/>
                              <wps:spPr>
                                <a:xfrm>
                                  <a:off x="2392680" y="2360930"/>
                                  <a:ext cx="76073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rPr>
                                    </w:pPr>
                                    <w:r>
                                      <w:rPr>
                                        <w:rFonts w:hint="eastAsia"/>
                                        <w:szCs w:val="21"/>
                                      </w:rPr>
                                      <w:t>三次破碎</w:t>
                                    </w:r>
                                  </w:p>
                                </w:txbxContent>
                              </wps:txbx>
                              <wps:bodyPr upright="1"/>
                            </wps:wsp>
                            <wps:wsp>
                              <wps:cNvPr id="117" name="文本框 78"/>
                              <wps:cNvSpPr txBox="1"/>
                              <wps:spPr>
                                <a:xfrm>
                                  <a:off x="2521585" y="2932430"/>
                                  <a:ext cx="52959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rPr>
                                    </w:pPr>
                                    <w:r>
                                      <w:rPr>
                                        <w:rFonts w:hint="eastAsia"/>
                                        <w:szCs w:val="21"/>
                                      </w:rPr>
                                      <w:t>筛分</w:t>
                                    </w:r>
                                  </w:p>
                                </w:txbxContent>
                              </wps:txbx>
                              <wps:bodyPr upright="1"/>
                            </wps:wsp>
                            <wps:wsp>
                              <wps:cNvPr id="118" name="文本框 81"/>
                              <wps:cNvSpPr txBox="1"/>
                              <wps:spPr>
                                <a:xfrm>
                                  <a:off x="2378710" y="3502660"/>
                                  <a:ext cx="79248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rPr>
                                    </w:pPr>
                                    <w:r>
                                      <w:rPr>
                                        <w:rFonts w:hint="eastAsia"/>
                                        <w:szCs w:val="21"/>
                                      </w:rPr>
                                      <w:t>成品砂石</w:t>
                                    </w:r>
                                  </w:p>
                                </w:txbxContent>
                              </wps:txbx>
                              <wps:bodyPr upright="1"/>
                            </wps:wsp>
                            <wps:wsp>
                              <wps:cNvPr id="119" name="直接箭头连接符 83"/>
                              <wps:cNvCnPr/>
                              <wps:spPr>
                                <a:xfrm flipH="1">
                                  <a:off x="2784475" y="3237230"/>
                                  <a:ext cx="1905" cy="281305"/>
                                </a:xfrm>
                                <a:prstGeom prst="straightConnector1">
                                  <a:avLst/>
                                </a:prstGeom>
                                <a:ln w="9525" cap="flat" cmpd="sng">
                                  <a:solidFill>
                                    <a:srgbClr val="000000"/>
                                  </a:solidFill>
                                  <a:prstDash val="solid"/>
                                  <a:headEnd type="none" w="med" len="med"/>
                                  <a:tailEnd type="triangle" w="med" len="med"/>
                                </a:ln>
                              </wps:spPr>
                              <wps:bodyPr/>
                            </wps:wsp>
                            <wps:wsp>
                              <wps:cNvPr id="120" name="直接箭头连接符 84"/>
                              <wps:cNvCnPr/>
                              <wps:spPr>
                                <a:xfrm flipH="1">
                                  <a:off x="2778760" y="2659380"/>
                                  <a:ext cx="1905" cy="281305"/>
                                </a:xfrm>
                                <a:prstGeom prst="straightConnector1">
                                  <a:avLst/>
                                </a:prstGeom>
                                <a:ln w="9525" cap="flat" cmpd="sng">
                                  <a:solidFill>
                                    <a:srgbClr val="000000"/>
                                  </a:solidFill>
                                  <a:prstDash val="solid"/>
                                  <a:headEnd type="none" w="med" len="med"/>
                                  <a:tailEnd type="triangle" w="med" len="med"/>
                                </a:ln>
                              </wps:spPr>
                              <wps:bodyPr/>
                            </wps:wsp>
                            <wps:wsp>
                              <wps:cNvPr id="121" name="直接箭头连接符 85"/>
                              <wps:cNvCnPr/>
                              <wps:spPr>
                                <a:xfrm flipH="1">
                                  <a:off x="2780030" y="2081530"/>
                                  <a:ext cx="1905" cy="281305"/>
                                </a:xfrm>
                                <a:prstGeom prst="straightConnector1">
                                  <a:avLst/>
                                </a:prstGeom>
                                <a:ln w="9525" cap="flat" cmpd="sng">
                                  <a:solidFill>
                                    <a:srgbClr val="000000"/>
                                  </a:solidFill>
                                  <a:prstDash val="solid"/>
                                  <a:headEnd type="none" w="med" len="med"/>
                                  <a:tailEnd type="triangle" w="med" len="med"/>
                                </a:ln>
                              </wps:spPr>
                              <wps:bodyPr/>
                            </wps:wsp>
                            <wps:wsp>
                              <wps:cNvPr id="122" name="直接箭头连接符 86"/>
                              <wps:cNvCnPr/>
                              <wps:spPr>
                                <a:xfrm flipH="1">
                                  <a:off x="2773680" y="1503680"/>
                                  <a:ext cx="1905" cy="281305"/>
                                </a:xfrm>
                                <a:prstGeom prst="straightConnector1">
                                  <a:avLst/>
                                </a:prstGeom>
                                <a:ln w="9525" cap="flat" cmpd="sng">
                                  <a:solidFill>
                                    <a:srgbClr val="000000"/>
                                  </a:solidFill>
                                  <a:prstDash val="solid"/>
                                  <a:headEnd type="none" w="med" len="med"/>
                                  <a:tailEnd type="triangle" w="med" len="med"/>
                                </a:ln>
                              </wps:spPr>
                              <wps:bodyPr/>
                            </wps:wsp>
                            <wps:wsp>
                              <wps:cNvPr id="123" name="直接箭头连接符 87"/>
                              <wps:cNvCnPr/>
                              <wps:spPr>
                                <a:xfrm>
                                  <a:off x="3164205" y="2489200"/>
                                  <a:ext cx="279400" cy="0"/>
                                </a:xfrm>
                                <a:prstGeom prst="straightConnector1">
                                  <a:avLst/>
                                </a:prstGeom>
                                <a:ln w="9525" cap="flat" cmpd="sng">
                                  <a:solidFill>
                                    <a:srgbClr val="000000"/>
                                  </a:solidFill>
                                  <a:prstDash val="dash"/>
                                  <a:headEnd type="none" w="med" len="med"/>
                                  <a:tailEnd type="triangle" w="med" len="med"/>
                                </a:ln>
                              </wps:spPr>
                              <wps:bodyPr/>
                            </wps:wsp>
                            <wps:wsp>
                              <wps:cNvPr id="124" name="文本框 88"/>
                              <wps:cNvSpPr txBox="1"/>
                              <wps:spPr>
                                <a:xfrm>
                                  <a:off x="3465830" y="2275205"/>
                                  <a:ext cx="708660" cy="467995"/>
                                </a:xfrm>
                                <a:prstGeom prst="rect">
                                  <a:avLst/>
                                </a:prstGeom>
                                <a:noFill/>
                                <a:ln>
                                  <a:noFill/>
                                </a:ln>
                              </wps:spPr>
                              <wps:txbx>
                                <w:txbxContent>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N4噪声</w:t>
                                    </w:r>
                                  </w:p>
                                  <w:p>
                                    <w:pPr>
                                      <w:pStyle w:val="19"/>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G2粉尘</w:t>
                                    </w:r>
                                  </w:p>
                                </w:txbxContent>
                              </wps:txbx>
                              <wps:bodyPr upright="1"/>
                            </wps:wsp>
                            <wps:wsp>
                              <wps:cNvPr id="125" name="直接箭头连接符 89"/>
                              <wps:cNvCnPr/>
                              <wps:spPr>
                                <a:xfrm>
                                  <a:off x="3068955" y="3068955"/>
                                  <a:ext cx="279400" cy="0"/>
                                </a:xfrm>
                                <a:prstGeom prst="straightConnector1">
                                  <a:avLst/>
                                </a:prstGeom>
                                <a:ln w="9525" cap="flat" cmpd="sng">
                                  <a:solidFill>
                                    <a:srgbClr val="000000"/>
                                  </a:solidFill>
                                  <a:prstDash val="dash"/>
                                  <a:headEnd type="none" w="med" len="med"/>
                                  <a:tailEnd type="triangle" w="med" len="med"/>
                                </a:ln>
                              </wps:spPr>
                              <wps:bodyPr/>
                            </wps:wsp>
                            <wps:wsp>
                              <wps:cNvPr id="126" name="文本框 90"/>
                              <wps:cNvSpPr txBox="1"/>
                              <wps:spPr>
                                <a:xfrm>
                                  <a:off x="3347085" y="2854960"/>
                                  <a:ext cx="708660" cy="467995"/>
                                </a:xfrm>
                                <a:prstGeom prst="rect">
                                  <a:avLst/>
                                </a:prstGeom>
                                <a:noFill/>
                                <a:ln>
                                  <a:noFill/>
                                </a:ln>
                              </wps:spPr>
                              <wps:txbx>
                                <w:txbxContent>
                                  <w:p>
                                    <w:pPr>
                                      <w:rPr>
                                        <w:rFonts w:hint="default" w:ascii="Times New Roman" w:hAnsi="Times New Roman" w:cs="Times New Roman"/>
                                        <w:sz w:val="21"/>
                                        <w:szCs w:val="21"/>
                                      </w:rPr>
                                    </w:pPr>
                                    <w:r>
                                      <w:rPr>
                                        <w:rFonts w:hint="default" w:ascii="Times New Roman" w:hAnsi="Times New Roman" w:cs="Times New Roman"/>
                                        <w:sz w:val="21"/>
                                        <w:szCs w:val="21"/>
                                      </w:rPr>
                                      <w:t>N5噪声</w:t>
                                    </w:r>
                                  </w:p>
                                  <w:p>
                                    <w:pPr>
                                      <w:pStyle w:val="19"/>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G3粉尘</w:t>
                                    </w:r>
                                  </w:p>
                                </w:txbxContent>
                              </wps:txbx>
                              <wps:bodyPr upright="1"/>
                            </wps:wsp>
                          </wpc:wpc>
                        </a:graphicData>
                      </a:graphic>
                    </wp:inline>
                  </w:drawing>
                </mc:Choice>
                <mc:Fallback>
                  <w:pict>
                    <v:group id="_x0000_s1026" o:spid="_x0000_s1026" o:spt="203" style="height:297.4pt;width:437.7pt;" coordsize="5558790,3776980" editas="canvas" o:gfxdata="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">
                      <o:lock v:ext="edit" aspectratio="f"/>
                      <v:shape id="_x0000_s1026" o:spid="_x0000_s1026" style="position:absolute;left:0;top:0;height:3776980;width:5558790;" filled="f" stroked="f" coordsize="21600,21600" o:gfxdata="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">
                        <v:fill on="f" focussize="0,0"/>
                        <v:stroke on="f"/>
                        <v:imagedata o:title=""/>
                        <o:lock v:ext="edit" aspectratio="t"/>
                      </v:shape>
                      <v:shape id="文本框 43" o:spid="_x0000_s1026" o:spt="202" type="#_x0000_t202" style="position:absolute;left:2221865;top:1180465;height:301625;width:1021715;" fillcolor="#FFFFFF" filled="t" stroked="t" coordsize="21600,21600" o:gfxdata="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Hbgg1gAAAAUBAAAPAAAAAAAAAAEAIAAAACIAAABkcnMvZG93bnJldi54&#10;bWxQSwECFAAUAAAACACHTuJA8v2EU/wBAAD3AwAADgAAAAAAAAABACAAAAAlAQAAZHJzL2Uyb0Rv&#10;Yy54bWxQSwUGAAAAAAYABgBZAQAAkwUAAAAA&#10;">
                        <v:fill on="t" focussize="0,0"/>
                        <v:stroke color="#000000" joinstyle="miter"/>
                        <v:imagedata o:title=""/>
                        <o:lock v:ext="edit" aspectratio="f"/>
                        <v:textbox>
                          <w:txbxContent>
                            <w:p>
                              <w:pPr>
                                <w:jc w:val="center"/>
                                <w:rPr>
                                  <w:rFonts w:eastAsia="宋体"/>
                                </w:rPr>
                              </w:pPr>
                              <w:r>
                                <w:rPr>
                                  <w:rFonts w:hint="eastAsia"/>
                                  <w:szCs w:val="21"/>
                                </w:rPr>
                                <w:t>地下颚式破碎</w:t>
                              </w:r>
                            </w:p>
                          </w:txbxContent>
                        </v:textbox>
                      </v:shape>
                      <v:shape id="直接箭头连接符 49" o:spid="_x0000_s1026" o:spt="32" type="#_x0000_t32" style="position:absolute;left:2773045;top:898525;flip:x;height:281305;width:1905;" filled="f" stroked="t" coordsize="21600,21600" o:gfxdata="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9xUkTXAAAABQEAAA8AAAAAAAAAAQAgAAAAIgAAAGRycy9kb3du&#10;cmV2LnhtbFBLAQIUABQAAAAIAIdO4kC4uRg2AAIAALwDAAAOAAAAAAAAAAEAIAAAACYBAABkcnMv&#10;ZTJvRG9jLnhtbFBLBQYAAAAABgAGAFkBAACYBQAAAAA=&#10;">
                        <v:fill on="f" focussize="0,0"/>
                        <v:stroke color="#000000" joinstyle="round" endarrow="block"/>
                        <v:imagedata o:title=""/>
                        <o:lock v:ext="edit" aspectratio="f"/>
                      </v:shape>
                      <v:shape id="直接箭头连接符 51" o:spid="_x0000_s1026" o:spt="32" type="#_x0000_t32" style="position:absolute;left:2761615;top:351790;height:248285;width:3175;" filled="f" stroked="t" coordsize="21600,21600" o:gfxdata="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7Xo61wAAAAUBAAAPAAAAAAAAAAEAIAAAACIAAABkcnMvZG93bnJldi54bWxQ&#10;SwECFAAUAAAACACHTuJA/aJEWvgBAACyAwAADgAAAAAAAAABACAAAAAmAQAAZHJzL2Uyb0RvYy54&#10;bWxQSwUGAAAAAAYABgBZAQAAkAUAAAAA&#10;">
                        <v:fill on="f" focussize="0,0"/>
                        <v:stroke color="#000000" joinstyle="round" endarrow="block"/>
                        <v:imagedata o:title=""/>
                        <o:lock v:ext="edit" aspectratio="f"/>
                      </v:shape>
                      <v:shape id="文本框 65" o:spid="_x0000_s1026" o:spt="202" type="#_x0000_t202" style="position:absolute;left:2443480;top:596265;height:292100;width:609600;" fillcolor="#FFFFFF" filled="t" stroked="t" coordsize="21600,21600" o:gfxdata="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x24INYAAAAFAQAADwAAAAAAAAABACAAAAAiAAAAZHJzL2Rvd25yZXYueG1s&#10;UEsBAhQAFAAAAAgAh07iQK+o/nP6AQAA9QMAAA4AAAAAAAAAAQAgAAAAJQEAAGRycy9lMm9Eb2Mu&#10;eG1sUEsFBgAAAAAGAAYAWQEAAJEFAAAAAA==&#10;">
                        <v:fill on="t" focussize="0,0"/>
                        <v:stroke color="#000000" joinstyle="miter"/>
                        <v:imagedata o:title=""/>
                        <o:lock v:ext="edit" aspectratio="f"/>
                        <v:textbox>
                          <w:txbxContent>
                            <w:p>
                              <w:pPr>
                                <w:jc w:val="center"/>
                                <w:rPr>
                                  <w:rFonts w:eastAsia="宋体"/>
                                  <w:szCs w:val="21"/>
                                </w:rPr>
                              </w:pPr>
                              <w:r>
                                <w:rPr>
                                  <w:rFonts w:hint="eastAsia"/>
                                  <w:szCs w:val="21"/>
                                </w:rPr>
                                <w:t>投料</w:t>
                              </w:r>
                            </w:p>
                          </w:txbxContent>
                        </v:textbox>
                      </v:shape>
                      <v:shape id="文本框 66" o:spid="_x0000_s1026" o:spt="202" type="#_x0000_t202" style="position:absolute;left:2482215;top:43180;height:309245;width:522605;" fillcolor="#FFFFFF" filled="t" stroked="t" coordsize="21600,21600" o:gfxdata="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Ak8JNYAAAAFAQAADwAAAAAAAAABACAAAAAiAAAAZHJzL2Rvd25yZXYueG1sUEsB&#10;AhQAFAAAAAgAh07iQEsX77j3AQAA9AMAAA4AAAAAAAAAAQAgAAAAJQEAAGRycy9lMm9Eb2MueG1s&#10;UEsFBgAAAAAGAAYAWQEAAI4FAAAAAA==&#10;">
                        <v:fill on="t" focussize="0,0"/>
                        <v:stroke color="#FFFFFF" joinstyle="miter"/>
                        <v:imagedata o:title=""/>
                        <o:lock v:ext="edit" aspectratio="f"/>
                        <v:textbox>
                          <w:txbxContent>
                            <w:p>
                              <w:pPr>
                                <w:jc w:val="center"/>
                                <w:rPr>
                                  <w:rFonts w:eastAsia="宋体"/>
                                  <w:szCs w:val="21"/>
                                </w:rPr>
                              </w:pPr>
                              <w:r>
                                <w:rPr>
                                  <w:rFonts w:hint="eastAsia"/>
                                  <w:szCs w:val="21"/>
                                </w:rPr>
                                <w:t>矿石</w:t>
                              </w:r>
                            </w:p>
                          </w:txbxContent>
                        </v:textbox>
                      </v:shape>
                      <v:shape id="直接箭头连接符 67" o:spid="_x0000_s1026" o:spt="32" type="#_x0000_t32" style="position:absolute;left:3054985;top:729615;height:0;width:279400;" filled="f" stroked="t" coordsize="21600,21600" o:gfxdata="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MknB1AAAAAUBAAAPAAAAAAAAAAEAIAAAACIAAABkcnMvZG93bnJldi54bWxQ&#10;SwECFAAUAAAACACHTuJAFhsqHvsBAACuAwAADgAAAAAAAAABACAAAAAjAQAAZHJzL2Uyb0RvYy54&#10;bWxQSwUGAAAAAAYABgBZAQAAkAUAAAAA&#10;">
                        <v:fill on="f" focussize="0,0"/>
                        <v:stroke color="#000000" joinstyle="round" dashstyle="dash" endarrow="block"/>
                        <v:imagedata o:title=""/>
                        <o:lock v:ext="edit" aspectratio="f"/>
                      </v:shape>
                      <v:shape id="直接箭头连接符 68" o:spid="_x0000_s1026" o:spt="32" type="#_x0000_t32" style="position:absolute;left:3253105;top:1329690;height:0;width:279400;" filled="f" stroked="t" coordsize="21600,21600" o:gfxdata="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MknB1AAAAAUBAAAPAAAAAAAAAAEAIAAAACIAAABkcnMvZG93bnJldi54bWxQSwEC&#10;FAAUAAAACACHTuJAhYmbJPgBAACvAwAADgAAAAAAAAABACAAAAAjAQAAZHJzL2Uyb0RvYy54bWxQ&#10;SwUGAAAAAAYABgBZAQAAjQUAAAAA&#10;">
                        <v:fill on="f" focussize="0,0"/>
                        <v:stroke color="#000000" joinstyle="round" dashstyle="dash" endarrow="block"/>
                        <v:imagedata o:title=""/>
                        <o:lock v:ext="edit" aspectratio="f"/>
                      </v:shape>
                      <v:shape id="直接箭头连接符 69" o:spid="_x0000_s1026" o:spt="32" type="#_x0000_t32" style="position:absolute;left:3173095;top:1915795;height:0;width:279400;" filled="f" stroked="t" coordsize="21600,21600" o:gfxdata="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DJJwdQAAAAFAQAADwAAAAAAAAABACAAAAAiAAAAZHJzL2Rvd25yZXYueG1sUEsB&#10;AhQAFAAAAAgAh07iQEGTfzX5AQAArwMAAA4AAAAAAAAAAQAgAAAAIwEAAGRycy9lMm9Eb2MueG1s&#10;UEsFBgAAAAAGAAYAWQEAAI4FAAAAAA==&#10;">
                        <v:fill on="f" focussize="0,0"/>
                        <v:stroke color="#000000" joinstyle="round" dashstyle="dash" endarrow="block"/>
                        <v:imagedata o:title=""/>
                        <o:lock v:ext="edit" aspectratio="f"/>
                      </v:shape>
                      <v:shape id="文本框 70" o:spid="_x0000_s1026" o:spt="202" type="#_x0000_t202" style="position:absolute;left:3329940;top:568960;height:280670;width:719455;" filled="f" stroked="f" coordsize="21600,21600" o:gfxdata="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C7kndQAAAAFAQAADwAAAAAAAAABACAAAAAi&#10;AAAAZHJzL2Rvd25yZXYueG1sUEsBAhQAFAAAAAgAh07iQAuSaJycAQAADQMAAA4AAAAAAAAAAQAg&#10;AAAAIwEAAGRycy9lMm9Eb2MueG1sUEsFBgAAAAAGAAYAWQEAADEFAAAAAA==&#10;">
                        <v:fill on="f" focussize="0,0"/>
                        <v:stroke on="f"/>
                        <v:imagedata o:title=""/>
                        <o:lock v:ext="edit" aspectratio="f"/>
                        <v:textbox>
                          <w:txbxContent>
                            <w:p>
                              <w:pPr>
                                <w:rPr>
                                  <w:rFonts w:hint="default" w:ascii="Times New Roman" w:hAnsi="Times New Roman" w:cs="Times New Roman"/>
                                  <w:szCs w:val="21"/>
                                </w:rPr>
                              </w:pPr>
                              <w:r>
                                <w:rPr>
                                  <w:rFonts w:hint="default" w:ascii="Times New Roman" w:hAnsi="Times New Roman" w:cs="Times New Roman"/>
                                  <w:szCs w:val="21"/>
                                </w:rPr>
                                <w:t>N1噪声</w:t>
                              </w:r>
                            </w:p>
                          </w:txbxContent>
                        </v:textbox>
                      </v:shape>
                      <v:shape id="文本框 71" o:spid="_x0000_s1026" o:spt="202" type="#_x0000_t202" style="position:absolute;left:3522980;top:1184910;height:301625;width:706120;" filled="f" stroked="f" coordsize="21600,21600" o:gfxdata="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C7kndQAAAAFAQAADwAAAAAAAAABACAAAAAi&#10;AAAAZHJzL2Rvd25yZXYueG1sUEsBAhQAFAAAAAgAh07iQCTW+/CcAQAADgMAAA4AAAAAAAAAAQAg&#10;AAAAIwEAAGRycy9lMm9Eb2MueG1sUEsFBgAAAAAGAAYAWQEAADEFAAAAAA==&#10;">
                        <v:fill on="f" focussize="0,0"/>
                        <v:stroke on="f"/>
                        <v:imagedata o:title=""/>
                        <o:lock v:ext="edit" aspectratio="f"/>
                        <v:textbox>
                          <w:txbxContent>
                            <w:p>
                              <w:pPr>
                                <w:rPr>
                                  <w:rFonts w:hint="default" w:ascii="Times New Roman" w:hAnsi="Times New Roman" w:cs="Times New Roman"/>
                                  <w:szCs w:val="21"/>
                                </w:rPr>
                              </w:pPr>
                              <w:r>
                                <w:rPr>
                                  <w:rFonts w:hint="default" w:ascii="Times New Roman" w:hAnsi="Times New Roman" w:cs="Times New Roman"/>
                                  <w:szCs w:val="21"/>
                                </w:rPr>
                                <w:t>N2噪声</w:t>
                              </w:r>
                            </w:p>
                            <w:p>
                              <w:pPr>
                                <w:rPr>
                                  <w:szCs w:val="21"/>
                                </w:rPr>
                              </w:pPr>
                            </w:p>
                            <w:p>
                              <w:pPr>
                                <w:pStyle w:val="19"/>
                                <w:ind w:firstLine="400"/>
                              </w:pPr>
                            </w:p>
                          </w:txbxContent>
                        </v:textbox>
                      </v:shape>
                      <v:shape id="文本框 72" o:spid="_x0000_s1026" o:spt="202" type="#_x0000_t202" style="position:absolute;left:3465830;top:1685290;height:467995;width:708660;" filled="f" stroked="f" coordsize="21600,21600" o:gfxdata="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0LuSd1AAAAAUBAAAPAAAAAAAAAAEAIAAA&#10;ACIAAABkcnMvZG93bnJldi54bWxQSwECFAAUAAAACACHTuJA/dDGp54BAAAOAwAADgAAAAAAAAAB&#10;ACAAAAAjAQAAZHJzL2Uyb0RvYy54bWxQSwUGAAAAAAYABgBZAQAAMwUAAAAA&#10;">
                        <v:fill on="f" focussize="0,0"/>
                        <v:stroke on="f"/>
                        <v:imagedata o:title=""/>
                        <o:lock v:ext="edit" aspectratio="f"/>
                        <v:textbox>
                          <w:txbxContent>
                            <w:p>
                              <w:pPr>
                                <w:rPr>
                                  <w:rFonts w:hint="default" w:ascii="Times New Roman" w:hAnsi="Times New Roman" w:cs="Times New Roman"/>
                                  <w:sz w:val="21"/>
                                  <w:szCs w:val="21"/>
                                </w:rPr>
                              </w:pPr>
                              <w:r>
                                <w:rPr>
                                  <w:rFonts w:hint="default" w:ascii="Times New Roman" w:hAnsi="Times New Roman" w:cs="Times New Roman"/>
                                  <w:sz w:val="21"/>
                                  <w:szCs w:val="21"/>
                                </w:rPr>
                                <w:t>N3噪声</w:t>
                              </w:r>
                            </w:p>
                            <w:p>
                              <w:pPr>
                                <w:pStyle w:val="19"/>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G1粉尘</w:t>
                              </w:r>
                            </w:p>
                          </w:txbxContent>
                        </v:textbox>
                      </v:shape>
                      <v:shape id="文本框 74" o:spid="_x0000_s1026" o:spt="202" type="#_x0000_t202" style="position:absolute;left:2398395;top:1772920;height:292100;width:744220;" fillcolor="#FFFFFF" filled="t" stroked="t" coordsize="21600,21600" o:gfxdata="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x24INYAAAAFAQAADwAAAAAAAAABACAAAAAiAAAAZHJzL2Rvd25yZXYu&#10;eG1sUEsBAhQAFAAAAAgAh07iQPQ7Fvn9AQAA9gMAAA4AAAAAAAAAAQAgAAAAJQEAAGRycy9lMm9E&#10;b2MueG1sUEsFBgAAAAAGAAYAWQEAAJQFAAAAAA==&#10;">
                        <v:fill on="t" focussize="0,0"/>
                        <v:stroke color="#000000" joinstyle="miter"/>
                        <v:imagedata o:title=""/>
                        <o:lock v:ext="edit" aspectratio="f"/>
                        <v:textbox>
                          <w:txbxContent>
                            <w:p>
                              <w:pPr>
                                <w:jc w:val="center"/>
                                <w:rPr>
                                  <w:rFonts w:eastAsia="宋体"/>
                                </w:rPr>
                              </w:pPr>
                              <w:r>
                                <w:rPr>
                                  <w:rFonts w:hint="eastAsia"/>
                                  <w:szCs w:val="21"/>
                                </w:rPr>
                                <w:t>二次破碎</w:t>
                              </w:r>
                            </w:p>
                          </w:txbxContent>
                        </v:textbox>
                      </v:shape>
                      <v:shape id="文本框 76" o:spid="_x0000_s1026" o:spt="202" type="#_x0000_t202" style="position:absolute;left:2392680;top:2360930;height:292100;width:760730;" fillcolor="#FFFFFF" filled="t" stroked="t" coordsize="21600,21600" o:gfxdata="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cduCDWAAAABQEAAA8AAAAAAAAAAQAgAAAAIgAAAGRycy9kb3ducmV2Lnht&#10;bFBLAQIUABQAAAAIAIdO4kAsNZ0m+wEAAPYDAAAOAAAAAAAAAAEAIAAAACUBAABkcnMvZTJvRG9j&#10;LnhtbFBLBQYAAAAABgAGAFkBAACSBQAAAAA=&#10;">
                        <v:fill on="t" focussize="0,0"/>
                        <v:stroke color="#000000" joinstyle="miter"/>
                        <v:imagedata o:title=""/>
                        <o:lock v:ext="edit" aspectratio="f"/>
                        <v:textbox>
                          <w:txbxContent>
                            <w:p>
                              <w:pPr>
                                <w:jc w:val="center"/>
                                <w:rPr>
                                  <w:rFonts w:eastAsia="宋体"/>
                                </w:rPr>
                              </w:pPr>
                              <w:r>
                                <w:rPr>
                                  <w:rFonts w:hint="eastAsia"/>
                                  <w:szCs w:val="21"/>
                                </w:rPr>
                                <w:t>三次破碎</w:t>
                              </w:r>
                            </w:p>
                          </w:txbxContent>
                        </v:textbox>
                      </v:shape>
                      <v:shape id="文本框 78" o:spid="_x0000_s1026" o:spt="202" type="#_x0000_t202" style="position:absolute;left:2521585;top:2932430;height:292100;width:529590;" fillcolor="#FFFFFF" filled="t" stroked="t" coordsize="21600,21600" o:gfxdata="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Hbgg1gAAAAUBAAAPAAAAAAAAAAEAIAAAACIAAABkcnMvZG93bnJldi54&#10;bWxQSwECFAAUAAAACACHTuJAP62QLvwBAAD2AwAADgAAAAAAAAABACAAAAAlAQAAZHJzL2Uyb0Rv&#10;Yy54bWxQSwUGAAAAAAYABgBZAQAAkwUAAAAA&#10;">
                        <v:fill on="t" focussize="0,0"/>
                        <v:stroke color="#000000" joinstyle="miter"/>
                        <v:imagedata o:title=""/>
                        <o:lock v:ext="edit" aspectratio="f"/>
                        <v:textbox>
                          <w:txbxContent>
                            <w:p>
                              <w:pPr>
                                <w:jc w:val="center"/>
                                <w:rPr>
                                  <w:rFonts w:eastAsia="宋体"/>
                                </w:rPr>
                              </w:pPr>
                              <w:r>
                                <w:rPr>
                                  <w:rFonts w:hint="eastAsia"/>
                                  <w:szCs w:val="21"/>
                                </w:rPr>
                                <w:t>筛分</w:t>
                              </w:r>
                            </w:p>
                          </w:txbxContent>
                        </v:textbox>
                      </v:shape>
                      <v:shape id="文本框 81" o:spid="_x0000_s1026" o:spt="202" type="#_x0000_t202" style="position:absolute;left:2378710;top:3502660;height:292100;width:792480;" fillcolor="#FFFFFF" filled="t" stroked="t" coordsize="21600,21600" o:gfxdata="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x24INYAAAAFAQAADwAAAAAAAAABACAAAAAiAAAAZHJzL2Rvd25yZXYu&#10;eG1sUEsBAhQAFAAAAAgAh07iQJQsVwH9AQAA9gMAAA4AAAAAAAAAAQAgAAAAJQEAAGRycy9lMm9E&#10;b2MueG1sUEsFBgAAAAAGAAYAWQEAAJQFAAAAAA==&#10;">
                        <v:fill on="t" focussize="0,0"/>
                        <v:stroke color="#000000" joinstyle="miter"/>
                        <v:imagedata o:title=""/>
                        <o:lock v:ext="edit" aspectratio="f"/>
                        <v:textbox>
                          <w:txbxContent>
                            <w:p>
                              <w:pPr>
                                <w:jc w:val="center"/>
                                <w:rPr>
                                  <w:rFonts w:eastAsia="宋体"/>
                                </w:rPr>
                              </w:pPr>
                              <w:r>
                                <w:rPr>
                                  <w:rFonts w:hint="eastAsia"/>
                                  <w:szCs w:val="21"/>
                                </w:rPr>
                                <w:t>成品砂石</w:t>
                              </w:r>
                            </w:p>
                          </w:txbxContent>
                        </v:textbox>
                      </v:shape>
                      <v:shape id="直接箭头连接符 83" o:spid="_x0000_s1026" o:spt="32" type="#_x0000_t32" style="position:absolute;left:2784475;top:3237230;flip:x;height:281305;width:1905;" filled="f" stroked="t" coordsize="21600,21600" o:gfxdata="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9xUkTXAAAABQEAAA8AAAAAAAAAAQAgAAAAIgAAAGRycy9kb3du&#10;cmV2LnhtbFBLAQIUABQAAAAIAIdO4kDp1FImAAIAAL0DAAAOAAAAAAAAAAEAIAAAACYBAABkcnMv&#10;ZTJvRG9jLnhtbFBLBQYAAAAABgAGAFkBAACYBQAAAAA=&#10;">
                        <v:fill on="f" focussize="0,0"/>
                        <v:stroke color="#000000" joinstyle="round" endarrow="block"/>
                        <v:imagedata o:title=""/>
                        <o:lock v:ext="edit" aspectratio="f"/>
                      </v:shape>
                      <v:shape id="直接箭头连接符 84" o:spid="_x0000_s1026" o:spt="32" type="#_x0000_t32" style="position:absolute;left:2778760;top:2659380;flip:x;height:281305;width:1905;" filled="f" stroked="t" coordsize="21600,21600" o:gfxdata="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cVJE1wAAAAUBAAAPAAAAAAAAAAEAIAAAACIAAABkcnMvZG93bnJl&#10;di54bWxQSwECFAAUAAAACACHTuJALXoFKP4BAAC9AwAADgAAAAAAAAABACAAAAAmAQAAZHJzL2Uy&#10;b0RvYy54bWxQSwUGAAAAAAYABgBZAQAAlgUAAAAA&#10;">
                        <v:fill on="f" focussize="0,0"/>
                        <v:stroke color="#000000" joinstyle="round" endarrow="block"/>
                        <v:imagedata o:title=""/>
                        <o:lock v:ext="edit" aspectratio="f"/>
                      </v:shape>
                      <v:shape id="直接箭头连接符 85" o:spid="_x0000_s1026" o:spt="32" type="#_x0000_t32" style="position:absolute;left:2780030;top:2081530;flip:x;height:281305;width:1905;" filled="f" stroked="t" coordsize="21600,21600" o:gfxdata="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9xUkTXAAAABQEAAA8AAAAAAAAAAQAgAAAAIgAAAGRycy9kb3ducmV2&#10;LnhtbFBLAQIUABQAAAAIAIdO4kBnVt2Y/QEAAL0DAAAOAAAAAAAAAAEAIAAAACYBAABkcnMvZTJv&#10;RG9jLnhtbFBLBQYAAAAABgAGAFkBAACVBQAAAAA=&#10;">
                        <v:fill on="f" focussize="0,0"/>
                        <v:stroke color="#000000" joinstyle="round" endarrow="block"/>
                        <v:imagedata o:title=""/>
                        <o:lock v:ext="edit" aspectratio="f"/>
                      </v:shape>
                      <v:shape id="直接箭头连接符 86" o:spid="_x0000_s1026" o:spt="32" type="#_x0000_t32" style="position:absolute;left:2773680;top:1503680;flip:x;height:281305;width:1905;" filled="f" stroked="t" coordsize="21600,21600" o:gfxdata="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cVJE1wAAAAUBAAAPAAAAAAAAAAEAIAAAACIAAABkcnMvZG93bnJl&#10;di54bWxQSwECFAAUAAAACACHTuJAW8sLq/4BAAC9AwAADgAAAAAAAAABACAAAAAmAQAAZHJzL2Uy&#10;b0RvYy54bWxQSwUGAAAAAAYABgBZAQAAlgUAAAAA&#10;">
                        <v:fill on="f" focussize="0,0"/>
                        <v:stroke color="#000000" joinstyle="round" endarrow="block"/>
                        <v:imagedata o:title=""/>
                        <o:lock v:ext="edit" aspectratio="f"/>
                      </v:shape>
                      <v:shape id="直接箭头连接符 87" o:spid="_x0000_s1026" o:spt="32" type="#_x0000_t32" style="position:absolute;left:3164205;top:2489200;height:0;width:279400;" filled="f" stroked="t" coordsize="21600,21600" o:gfxdata="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gyScHUAAAABQEAAA8AAAAAAAAAAQAgAAAAIgAAAGRycy9kb3ducmV2LnhtbFBL&#10;AQIUABQAAAAIAIdO4kBkdMKE+gEAAK8DAAAOAAAAAAAAAAEAIAAAACMBAABkcnMvZTJvRG9jLnht&#10;bFBLBQYAAAAABgAGAFkBAACPBQAAAAA=&#10;">
                        <v:fill on="f" focussize="0,0"/>
                        <v:stroke color="#000000" joinstyle="round" dashstyle="dash" endarrow="block"/>
                        <v:imagedata o:title=""/>
                        <o:lock v:ext="edit" aspectratio="f"/>
                      </v:shape>
                      <v:shape id="文本框 88" o:spid="_x0000_s1026" o:spt="202" type="#_x0000_t202" style="position:absolute;left:3465830;top:2275205;height:467995;width:708660;" filled="f" stroked="f" coordsize="21600,21600" o:gfxdata="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tC7kndQAAAAFAQAADwAAAAAAAAABACAA&#10;AAAiAAAAZHJzL2Rvd25yZXYueG1sUEsBAhQAFAAAAAgAh07iQO8C0byfAQAADgMAAA4AAAAAAAAA&#10;AQAgAAAAIwEAAGRycy9lMm9Eb2MueG1sUEsFBgAAAAAGAAYAWQEAADQFAAAAAA==&#10;">
                        <v:fill on="f" focussize="0,0"/>
                        <v:stroke on="f"/>
                        <v:imagedata o:title=""/>
                        <o:lock v:ext="edit" aspectratio="f"/>
                        <v:textbox>
                          <w:txbxContent>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N4噪声</w:t>
                              </w:r>
                            </w:p>
                            <w:p>
                              <w:pPr>
                                <w:pStyle w:val="19"/>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G2粉尘</w:t>
                              </w:r>
                            </w:p>
                          </w:txbxContent>
                        </v:textbox>
                      </v:shape>
                      <v:shape id="直接箭头连接符 89" o:spid="_x0000_s1026" o:spt="32" type="#_x0000_t32" style="position:absolute;left:3068955;top:3068955;height:0;width:279400;" filled="f" stroked="t" coordsize="21600,21600" o:gfxdata="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MknB1AAAAAUBAAAPAAAAAAAAAAEAIAAAACIAAABkcnMvZG93bnJldi54bWxQSwECFAAUAAAA&#10;CACHTuJAo8PyJPIBAACvAwAADgAAAAAAAAABACAAAAAjAQAAZHJzL2Uyb0RvYy54bWxQSwUGAAAA&#10;AAYABgBZAQAAhwUAAAAA&#10;">
                        <v:fill on="f" focussize="0,0"/>
                        <v:stroke color="#000000" joinstyle="round" dashstyle="dash" endarrow="block"/>
                        <v:imagedata o:title=""/>
                        <o:lock v:ext="edit" aspectratio="f"/>
                      </v:shape>
                      <v:shape id="文本框 90" o:spid="_x0000_s1026" o:spt="202" type="#_x0000_t202" style="position:absolute;left:3347085;top:2854960;height:467995;width:708660;" filled="f" stroked="f" coordsize="21600,21600" o:gfxdata="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C7kndQAAAAFAQAADwAAAAAAAAABACAAAAAi&#10;AAAAZHJzL2Rvd25yZXYueG1sUEsBAhQAFAAAAAgAh07iQJwgxrycAQAADgMAAA4AAAAAAAAAAQAg&#10;AAAAIwEAAGRycy9lMm9Eb2MueG1sUEsFBgAAAAAGAAYAWQEAADEFAAAAAA==&#10;">
                        <v:fill on="f" focussize="0,0"/>
                        <v:stroke on="f"/>
                        <v:imagedata o:title=""/>
                        <o:lock v:ext="edit" aspectratio="f"/>
                        <v:textbox>
                          <w:txbxContent>
                            <w:p>
                              <w:pPr>
                                <w:rPr>
                                  <w:rFonts w:hint="default" w:ascii="Times New Roman" w:hAnsi="Times New Roman" w:cs="Times New Roman"/>
                                  <w:sz w:val="21"/>
                                  <w:szCs w:val="21"/>
                                </w:rPr>
                              </w:pPr>
                              <w:r>
                                <w:rPr>
                                  <w:rFonts w:hint="default" w:ascii="Times New Roman" w:hAnsi="Times New Roman" w:cs="Times New Roman"/>
                                  <w:sz w:val="21"/>
                                  <w:szCs w:val="21"/>
                                </w:rPr>
                                <w:t>N5噪声</w:t>
                              </w:r>
                            </w:p>
                            <w:p>
                              <w:pPr>
                                <w:pStyle w:val="19"/>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G3粉尘</w:t>
                              </w:r>
                            </w:p>
                          </w:txbxContent>
                        </v:textbox>
                      </v:shape>
                      <w10:wrap type="none"/>
                      <w10:anchorlock/>
                    </v:group>
                  </w:pict>
                </mc:Fallback>
              </mc:AlternateContent>
            </w:r>
          </w:p>
          <w:p>
            <w:pPr>
              <w:jc w:val="center"/>
              <w:rPr>
                <w:rFonts w:ascii="Times New Roman" w:hAnsi="Times New Roman" w:cs="Times New Roman"/>
                <w:sz w:val="24"/>
              </w:rPr>
            </w:pPr>
            <w:r>
              <w:rPr>
                <w:rFonts w:ascii="Times New Roman" w:hAnsi="Times New Roman" w:cs="Times New Roman"/>
                <w:b/>
                <w:bCs/>
                <w:sz w:val="24"/>
              </w:rPr>
              <w:t>图5-1  项目生产工艺及产污环节图</w:t>
            </w:r>
          </w:p>
          <w:p>
            <w:pPr>
              <w:spacing w:line="360" w:lineRule="auto"/>
              <w:rPr>
                <w:rFonts w:ascii="Times New Roman" w:hAnsi="Times New Roman" w:cs="Times New Roman"/>
                <w:sz w:val="24"/>
              </w:rPr>
            </w:pPr>
            <w:r>
              <w:rPr>
                <w:rFonts w:ascii="Times New Roman" w:hAnsi="Times New Roman" w:cs="Times New Roman"/>
                <w:sz w:val="24"/>
              </w:rPr>
              <w:t>工艺流程说明：</w:t>
            </w:r>
          </w:p>
          <w:p>
            <w:pPr>
              <w:pStyle w:val="41"/>
              <w:snapToGrid/>
              <w:ind w:firstLine="480"/>
            </w:pPr>
            <w:r>
              <w:t>（1）</w:t>
            </w:r>
            <w:r>
              <w:rPr>
                <w:rFonts w:hint="eastAsia"/>
              </w:rPr>
              <w:t>投料</w:t>
            </w:r>
            <w:r>
              <w:t>：</w:t>
            </w:r>
            <w:r>
              <w:rPr>
                <w:rFonts w:hint="eastAsia"/>
              </w:rPr>
              <w:t>将外购来的较大矿石经过输送机投料进入位于地下的颚式破碎机，石块为较大块物料，且输送机采取密闭输送，基本不会产生粉尘，会产生设备噪声（N1）；</w:t>
            </w:r>
          </w:p>
          <w:p>
            <w:pPr>
              <w:pStyle w:val="41"/>
              <w:snapToGrid/>
              <w:ind w:firstLine="480"/>
            </w:pPr>
            <w:r>
              <w:t>（2）</w:t>
            </w:r>
            <w:r>
              <w:rPr>
                <w:rFonts w:hint="eastAsia"/>
              </w:rPr>
              <w:t>地下颚式破碎</w:t>
            </w:r>
            <w:r>
              <w:t>：</w:t>
            </w:r>
            <w:r>
              <w:rPr>
                <w:rFonts w:hint="eastAsia"/>
              </w:rPr>
              <w:t>颚式破碎是粗破，把粒径大的石块破碎成粒径相对较小的石块，此工序位于地下进行，因此不产生粉尘逸散在大气中。此过程仅产生设备噪声（N2）；</w:t>
            </w:r>
          </w:p>
          <w:p>
            <w:pPr>
              <w:pStyle w:val="41"/>
              <w:snapToGrid/>
              <w:ind w:firstLine="480"/>
            </w:pPr>
            <w:r>
              <w:t>（3）</w:t>
            </w:r>
            <w:r>
              <w:rPr>
                <w:rFonts w:hint="eastAsia"/>
              </w:rPr>
              <w:t>二次破碎：经颚式破碎后产出的粗料由传送机（密闭）输送至圆锥式破碎机进一步破碎，此工序会产生设备噪声（N3）和破碎粉尘（G1）；</w:t>
            </w:r>
          </w:p>
          <w:p>
            <w:pPr>
              <w:spacing w:line="360" w:lineRule="auto"/>
              <w:ind w:firstLine="472" w:firstLineChars="197"/>
              <w:jc w:val="left"/>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三次破碎</w:t>
            </w:r>
            <w:r>
              <w:rPr>
                <w:rFonts w:ascii="Times New Roman" w:hAnsi="Times New Roman" w:cs="Times New Roman"/>
                <w:sz w:val="24"/>
              </w:rPr>
              <w:t>：</w:t>
            </w:r>
            <w:r>
              <w:rPr>
                <w:rFonts w:hint="eastAsia" w:ascii="Times New Roman" w:hAnsi="Times New Roman" w:cs="Times New Roman"/>
                <w:sz w:val="24"/>
              </w:rPr>
              <w:t>二次破碎后，为达到产品所需的粒径大小，需对石块进行进一步破碎，该破碎机用于细碎，把小石块进一步破碎成更小的石子，已达到所需产品的粒径，次工序会产生设备噪声（N4）和破碎粉尘（G2）；</w:t>
            </w:r>
          </w:p>
          <w:p>
            <w:pPr>
              <w:spacing w:line="360" w:lineRule="auto"/>
              <w:ind w:firstLine="472" w:firstLineChars="197"/>
              <w:jc w:val="left"/>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筛分</w:t>
            </w:r>
            <w:r>
              <w:rPr>
                <w:rFonts w:ascii="Times New Roman" w:hAnsi="Times New Roman" w:cs="Times New Roman"/>
                <w:sz w:val="24"/>
              </w:rPr>
              <w:t>：</w:t>
            </w:r>
            <w:r>
              <w:rPr>
                <w:rFonts w:hint="eastAsia" w:ascii="Times New Roman" w:hAnsi="Times New Roman" w:cs="Times New Roman"/>
                <w:sz w:val="24"/>
              </w:rPr>
              <w:t>细碎后的石料进振动筛筛分出不同规格的石子，不满足粒径要求的石子返料进二次破碎工序再次破碎，此工序会产生设备噪声（N5）和筛分粉尘（G3）</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成品砂石</w:t>
            </w:r>
            <w:r>
              <w:rPr>
                <w:rFonts w:ascii="Times New Roman" w:hAnsi="Times New Roman" w:cs="Times New Roman"/>
                <w:sz w:val="24"/>
              </w:rPr>
              <w:t>：</w:t>
            </w:r>
            <w:r>
              <w:rPr>
                <w:rFonts w:hint="eastAsia" w:ascii="Times New Roman" w:hAnsi="Times New Roman" w:cs="Times New Roman"/>
                <w:sz w:val="24"/>
              </w:rPr>
              <w:t>将破碎完成的石子输送进入成品仓库堆场储存待售。</w:t>
            </w:r>
          </w:p>
          <w:bookmarkEnd w:id="2"/>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2、运营期主要污染源分析：</w:t>
            </w:r>
          </w:p>
          <w:p>
            <w:pPr>
              <w:spacing w:line="360" w:lineRule="auto"/>
              <w:ind w:firstLine="482" w:firstLineChars="200"/>
              <w:rPr>
                <w:rFonts w:ascii="Times New Roman" w:hAnsi="Times New Roman" w:cs="Times New Roman"/>
                <w:b/>
                <w:bCs/>
                <w:sz w:val="24"/>
              </w:rPr>
            </w:pPr>
            <w:r>
              <w:rPr>
                <w:rFonts w:hint="eastAsia" w:ascii="Times New Roman" w:hAnsi="Times New Roman" w:cs="Times New Roman"/>
                <w:b/>
                <w:bCs/>
                <w:sz w:val="24"/>
              </w:rPr>
              <w:t>（1）</w:t>
            </w:r>
            <w:r>
              <w:rPr>
                <w:rFonts w:ascii="Times New Roman" w:hAnsi="Times New Roman" w:cs="Times New Roman"/>
                <w:b/>
                <w:bCs/>
                <w:sz w:val="24"/>
              </w:rPr>
              <w:t>废气</w:t>
            </w:r>
          </w:p>
          <w:p>
            <w:pPr>
              <w:spacing w:line="360" w:lineRule="auto"/>
              <w:ind w:firstLine="465"/>
              <w:rPr>
                <w:rFonts w:ascii="Times New Roman" w:hAnsi="Times New Roman" w:cs="Times New Roman"/>
              </w:rPr>
            </w:pPr>
            <w:r>
              <w:rPr>
                <w:rFonts w:ascii="Times New Roman" w:hAnsi="Times New Roman" w:cs="Times New Roman"/>
                <w:sz w:val="24"/>
              </w:rPr>
              <w:t>本项目产生的废气主要为</w:t>
            </w:r>
            <w:r>
              <w:rPr>
                <w:rFonts w:hint="eastAsia" w:ascii="Times New Roman" w:hAnsi="Times New Roman" w:cs="Times New Roman"/>
                <w:sz w:val="24"/>
              </w:rPr>
              <w:t>各破碎工序</w:t>
            </w:r>
            <w:r>
              <w:rPr>
                <w:rFonts w:ascii="Times New Roman" w:hAnsi="Times New Roman" w:cs="Times New Roman"/>
                <w:sz w:val="24"/>
              </w:rPr>
              <w:t>产生的</w:t>
            </w:r>
            <w:r>
              <w:rPr>
                <w:rFonts w:hint="eastAsia" w:ascii="Times New Roman" w:hAnsi="Times New Roman" w:cs="Times New Roman"/>
                <w:sz w:val="24"/>
              </w:rPr>
              <w:t>破碎粉尘、筛分工序产生的筛分粉尘、原料堆场扬尘、成品仓库粉尘以及车辆进出产生的粉尘</w:t>
            </w:r>
            <w:r>
              <w:rPr>
                <w:rFonts w:ascii="Times New Roman" w:hAnsi="Times New Roman" w:cs="Times New Roman"/>
                <w:sz w:val="24"/>
              </w:rPr>
              <w:t>。</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（1）有组织废气</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本项目有组织废气主要为破碎、筛分过程中产生的粉尘。破碎、筛分粉尘产生量参考《环境保护使用数据手册》，破碎工段粉尘量约为0.08kg/t产品，筛分工段粉尘量约为 0.07kg/t产品，项目年生产90万吨石子，则破碎工段中粉尘产生量为</w:t>
            </w:r>
            <w:r>
              <w:rPr>
                <w:rFonts w:hint="eastAsia" w:ascii="Times New Roman" w:hAnsi="Times New Roman" w:cs="Times New Roman"/>
                <w:bCs/>
                <w:sz w:val="24"/>
                <w:lang w:val="en-US" w:eastAsia="zh-CN"/>
              </w:rPr>
              <w:t>72</w:t>
            </w:r>
            <w:r>
              <w:rPr>
                <w:rFonts w:hint="eastAsia" w:ascii="Times New Roman" w:hAnsi="Times New Roman" w:cs="Times New Roman"/>
                <w:bCs/>
                <w:sz w:val="24"/>
              </w:rPr>
              <w:t>t/a，筛分工段粉尘产生量为</w:t>
            </w:r>
            <w:r>
              <w:rPr>
                <w:rFonts w:hint="eastAsia" w:ascii="Times New Roman" w:hAnsi="Times New Roman" w:cs="Times New Roman"/>
                <w:bCs/>
                <w:sz w:val="24"/>
                <w:lang w:val="en-US" w:eastAsia="zh-CN"/>
              </w:rPr>
              <w:t>63</w:t>
            </w:r>
            <w:r>
              <w:rPr>
                <w:rFonts w:hint="eastAsia" w:ascii="Times New Roman" w:hAnsi="Times New Roman" w:cs="Times New Roman"/>
                <w:bCs/>
                <w:sz w:val="24"/>
              </w:rPr>
              <w:t>t/a。总产尘量为</w:t>
            </w:r>
            <w:r>
              <w:rPr>
                <w:rFonts w:hint="eastAsia" w:ascii="Times New Roman" w:hAnsi="Times New Roman" w:cs="Times New Roman"/>
                <w:bCs/>
                <w:sz w:val="24"/>
                <w:lang w:val="en-US" w:eastAsia="zh-CN"/>
              </w:rPr>
              <w:t>135</w:t>
            </w:r>
            <w:r>
              <w:rPr>
                <w:rFonts w:hint="eastAsia" w:ascii="Times New Roman" w:hAnsi="Times New Roman" w:cs="Times New Roman"/>
                <w:bCs/>
                <w:sz w:val="24"/>
              </w:rPr>
              <w:t>t/a。破碎入料及筛分过程中喷淋降尘可减少90%的产尘量。则二破、三破、筛分工段中产生粉尘量为</w:t>
            </w:r>
            <w:r>
              <w:rPr>
                <w:rFonts w:hint="eastAsia" w:ascii="Times New Roman" w:hAnsi="Times New Roman" w:cs="Times New Roman"/>
                <w:bCs/>
                <w:sz w:val="24"/>
                <w:lang w:val="en-US" w:eastAsia="zh-CN"/>
              </w:rPr>
              <w:t>13.5</w:t>
            </w:r>
            <w:r>
              <w:rPr>
                <w:rFonts w:hint="eastAsia" w:ascii="Times New Roman" w:hAnsi="Times New Roman" w:cs="Times New Roman"/>
                <w:bCs/>
                <w:sz w:val="24"/>
              </w:rPr>
              <w:t>t/a。</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在二破、三破、筛分工序的上方设置集气罩，收集率约9</w:t>
            </w:r>
            <w:r>
              <w:rPr>
                <w:rFonts w:hint="eastAsia" w:ascii="Times New Roman" w:hAnsi="Times New Roman" w:cs="Times New Roman"/>
                <w:bCs/>
                <w:sz w:val="24"/>
                <w:lang w:val="en-US" w:eastAsia="zh-CN"/>
              </w:rPr>
              <w:t>0</w:t>
            </w:r>
            <w:r>
              <w:rPr>
                <w:rFonts w:hint="eastAsia" w:ascii="Times New Roman" w:hAnsi="Times New Roman" w:cs="Times New Roman"/>
                <w:bCs/>
                <w:sz w:val="24"/>
              </w:rPr>
              <w:t>%，收集后通过管道经布袋除尘器处理，处理效率按99%计，则粉尘排放量为0.</w:t>
            </w:r>
            <w:r>
              <w:rPr>
                <w:rFonts w:hint="eastAsia" w:ascii="Times New Roman" w:hAnsi="Times New Roman" w:cs="Times New Roman"/>
                <w:bCs/>
                <w:sz w:val="24"/>
                <w:lang w:val="en-US" w:eastAsia="zh-CN"/>
              </w:rPr>
              <w:t>1215</w:t>
            </w:r>
            <w:r>
              <w:rPr>
                <w:rFonts w:hint="eastAsia" w:ascii="Times New Roman" w:hAnsi="Times New Roman" w:cs="Times New Roman"/>
                <w:bCs/>
                <w:sz w:val="24"/>
              </w:rPr>
              <w:t>t/a，排放速率0.0</w:t>
            </w:r>
            <w:r>
              <w:rPr>
                <w:rFonts w:hint="eastAsia" w:ascii="Times New Roman" w:hAnsi="Times New Roman" w:cs="Times New Roman"/>
                <w:bCs/>
                <w:sz w:val="24"/>
                <w:lang w:val="en-US" w:eastAsia="zh-CN"/>
              </w:rPr>
              <w:t>51</w:t>
            </w:r>
            <w:r>
              <w:rPr>
                <w:rFonts w:hint="eastAsia" w:ascii="Times New Roman" w:hAnsi="Times New Roman" w:cs="Times New Roman"/>
                <w:bCs/>
                <w:sz w:val="24"/>
              </w:rPr>
              <w:t>kg/h。经15m高排气筒（1#）排放，风机总风量为</w:t>
            </w:r>
            <w:r>
              <w:rPr>
                <w:rFonts w:hint="eastAsia" w:ascii="Times New Roman" w:hAnsi="Times New Roman" w:cs="Times New Roman"/>
                <w:bCs/>
                <w:sz w:val="24"/>
                <w:lang w:val="en-US" w:eastAsia="zh-CN"/>
              </w:rPr>
              <w:t>8</w:t>
            </w:r>
            <w:r>
              <w:rPr>
                <w:rFonts w:hint="eastAsia" w:ascii="Times New Roman" w:hAnsi="Times New Roman" w:cs="Times New Roman"/>
                <w:bCs/>
                <w:sz w:val="24"/>
              </w:rPr>
              <w:t>000m</w:t>
            </w:r>
            <w:r>
              <w:rPr>
                <w:rFonts w:hint="eastAsia" w:ascii="Times New Roman" w:hAnsi="Times New Roman" w:cs="Times New Roman"/>
                <w:bCs/>
                <w:sz w:val="24"/>
                <w:vertAlign w:val="superscript"/>
              </w:rPr>
              <w:t>3</w:t>
            </w:r>
            <w:r>
              <w:rPr>
                <w:rFonts w:hint="eastAsia" w:ascii="Times New Roman" w:hAnsi="Times New Roman" w:cs="Times New Roman"/>
                <w:bCs/>
                <w:sz w:val="24"/>
              </w:rPr>
              <w:t>/h，则排放浓度为</w:t>
            </w:r>
            <w:r>
              <w:rPr>
                <w:rFonts w:hint="eastAsia" w:ascii="Times New Roman" w:hAnsi="Times New Roman" w:cs="Times New Roman"/>
                <w:bCs/>
                <w:sz w:val="24"/>
                <w:lang w:val="en-US" w:eastAsia="zh-CN"/>
              </w:rPr>
              <w:t>6.4</w:t>
            </w:r>
            <w:r>
              <w:rPr>
                <w:rFonts w:hint="eastAsia" w:ascii="Times New Roman" w:hAnsi="Times New Roman" w:cs="Times New Roman"/>
                <w:bCs/>
                <w:sz w:val="24"/>
              </w:rPr>
              <w:t>mg/m</w:t>
            </w:r>
            <w:r>
              <w:rPr>
                <w:rFonts w:hint="eastAsia" w:ascii="Times New Roman" w:hAnsi="Times New Roman" w:cs="Times New Roman"/>
                <w:bCs/>
                <w:sz w:val="24"/>
                <w:vertAlign w:val="superscript"/>
              </w:rPr>
              <w:t>3</w:t>
            </w:r>
            <w:r>
              <w:rPr>
                <w:rFonts w:hint="eastAsia" w:ascii="Times New Roman" w:hAnsi="Times New Roman" w:cs="Times New Roman"/>
                <w:bCs/>
                <w:sz w:val="24"/>
              </w:rPr>
              <w:t>，符合《大气污染物综合排放标准》（GB16297-1996）二级标准的要求。</w:t>
            </w:r>
          </w:p>
          <w:p>
            <w:pPr>
              <w:pStyle w:val="19"/>
              <w:spacing w:after="0" w:line="360" w:lineRule="auto"/>
              <w:ind w:left="0" w:leftChars="0" w:firstLine="480"/>
              <w:jc w:val="left"/>
              <w:rPr>
                <w:rFonts w:ascii="Times New Roman" w:hAnsi="Times New Roman" w:cs="Times New Roman"/>
                <w:bCs/>
                <w:sz w:val="24"/>
              </w:rPr>
            </w:pPr>
            <w:r>
              <w:rPr>
                <w:rFonts w:hint="eastAsia" w:ascii="Times New Roman" w:hAnsi="Times New Roman" w:cs="Times New Roman"/>
                <w:bCs/>
                <w:sz w:val="24"/>
              </w:rPr>
              <w:t>（2）无组织废气</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①破碎、筛分未收集的粉尘</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二级破碎、三级破碎和筛分工序均在生产车间内进行，未经集气罩收集的粉尘量为</w:t>
            </w:r>
            <w:r>
              <w:rPr>
                <w:rFonts w:hint="eastAsia" w:ascii="Times New Roman" w:hAnsi="Times New Roman" w:cs="Times New Roman"/>
                <w:bCs/>
                <w:sz w:val="24"/>
                <w:lang w:val="en-US" w:eastAsia="zh-CN"/>
              </w:rPr>
              <w:t>1.35t</w:t>
            </w:r>
            <w:r>
              <w:rPr>
                <w:rFonts w:hint="eastAsia" w:ascii="Times New Roman" w:hAnsi="Times New Roman" w:cs="Times New Roman"/>
                <w:bCs/>
                <w:sz w:val="24"/>
              </w:rPr>
              <w:t>/a，其中90%在车间内遮挡或洒水沉降，则二级破碎、三级破碎和筛分工序无组织粉尘排放量为0.</w:t>
            </w:r>
            <w:r>
              <w:rPr>
                <w:rFonts w:hint="eastAsia" w:ascii="Times New Roman" w:hAnsi="Times New Roman" w:cs="Times New Roman"/>
                <w:bCs/>
                <w:sz w:val="24"/>
                <w:lang w:val="en-US" w:eastAsia="zh-CN"/>
              </w:rPr>
              <w:t>135</w:t>
            </w:r>
            <w:r>
              <w:rPr>
                <w:rFonts w:hint="eastAsia" w:ascii="Times New Roman" w:hAnsi="Times New Roman" w:cs="Times New Roman"/>
                <w:bCs/>
                <w:sz w:val="24"/>
              </w:rPr>
              <w:t>t/a、排放速率为0.0</w:t>
            </w:r>
            <w:r>
              <w:rPr>
                <w:rFonts w:hint="eastAsia" w:ascii="Times New Roman" w:hAnsi="Times New Roman" w:cs="Times New Roman"/>
                <w:bCs/>
                <w:sz w:val="24"/>
                <w:lang w:val="en-US" w:eastAsia="zh-CN"/>
              </w:rPr>
              <w:t>56</w:t>
            </w:r>
            <w:r>
              <w:rPr>
                <w:rFonts w:hint="eastAsia" w:ascii="Times New Roman" w:hAnsi="Times New Roman" w:cs="Times New Roman"/>
                <w:bCs/>
                <w:sz w:val="24"/>
              </w:rPr>
              <w:t>kg/h。</w:t>
            </w:r>
          </w:p>
          <w:p>
            <w:pPr>
              <w:spacing w:line="360" w:lineRule="auto"/>
              <w:ind w:firstLine="480" w:firstLineChars="200"/>
              <w:rPr>
                <w:rFonts w:hint="eastAsia" w:ascii="Times New Roman" w:hAnsi="Times New Roman" w:cs="Times New Roman" w:eastAsiaTheme="minorEastAsia"/>
                <w:bCs/>
                <w:color w:val="000000" w:themeColor="text1"/>
                <w:sz w:val="24"/>
                <w:lang w:eastAsia="zh-CN"/>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②原料堆场</w:t>
            </w:r>
            <w:r>
              <w:rPr>
                <w:rFonts w:hint="eastAsia" w:ascii="Times New Roman" w:hAnsi="Times New Roman" w:cs="Times New Roman"/>
                <w:bCs/>
                <w:color w:val="000000" w:themeColor="text1"/>
                <w:sz w:val="24"/>
                <w:lang w:eastAsia="zh-CN"/>
                <w14:textFill>
                  <w14:solidFill>
                    <w14:schemeClr w14:val="tx1"/>
                  </w14:solidFill>
                </w14:textFill>
              </w:rPr>
              <w:t>粉尘</w:t>
            </w:r>
          </w:p>
          <w:p>
            <w:pPr>
              <w:spacing w:line="360" w:lineRule="auto"/>
              <w:ind w:firstLine="480" w:firstLineChars="2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厂区设有原料堆场</w:t>
            </w:r>
            <w:r>
              <w:rPr>
                <w:rStyle w:val="25"/>
                <w:rFonts w:hint="eastAsia"/>
                <w:sz w:val="24"/>
                <w:szCs w:val="24"/>
                <w:lang w:eastAsia="zh-CN"/>
              </w:rPr>
              <w:t>，</w:t>
            </w:r>
            <w:r>
              <w:rPr>
                <w:rFonts w:hint="eastAsia" w:ascii="Times New Roman" w:hAnsi="Times New Roman" w:cs="Times New Roman"/>
                <w:bCs/>
                <w:color w:val="000000" w:themeColor="text1"/>
                <w:sz w:val="24"/>
                <w:lang w:eastAsia="zh-CN"/>
                <w14:textFill>
                  <w14:solidFill>
                    <w14:schemeClr w14:val="tx1"/>
                  </w14:solidFill>
                </w14:textFill>
              </w:rPr>
              <w:t>堆场内</w:t>
            </w:r>
            <w:r>
              <w:rPr>
                <w:rFonts w:hint="eastAsia" w:ascii="Times New Roman" w:hAnsi="Times New Roman" w:cs="Times New Roman"/>
                <w:bCs/>
                <w:color w:val="000000" w:themeColor="text1"/>
                <w:sz w:val="24"/>
                <w14:textFill>
                  <w14:solidFill>
                    <w14:schemeClr w14:val="tx1"/>
                  </w14:solidFill>
                </w14:textFill>
              </w:rPr>
              <w:t>及出料点均设有喷淋设备，对</w:t>
            </w:r>
            <w:r>
              <w:rPr>
                <w:rFonts w:hint="eastAsia" w:ascii="Times New Roman" w:hAnsi="Times New Roman" w:cs="Times New Roman"/>
                <w:bCs/>
                <w:color w:val="000000" w:themeColor="text1"/>
                <w:sz w:val="24"/>
                <w:lang w:eastAsia="zh-CN"/>
                <w14:textFill>
                  <w14:solidFill>
                    <w14:schemeClr w14:val="tx1"/>
                  </w14:solidFill>
                </w14:textFill>
              </w:rPr>
              <w:t>原料及出料时</w:t>
            </w:r>
            <w:r>
              <w:rPr>
                <w:rFonts w:hint="eastAsia" w:ascii="Times New Roman" w:hAnsi="Times New Roman" w:cs="Times New Roman"/>
                <w:bCs/>
                <w:color w:val="000000" w:themeColor="text1"/>
                <w:sz w:val="24"/>
                <w14:textFill>
                  <w14:solidFill>
                    <w14:schemeClr w14:val="tx1"/>
                  </w14:solidFill>
                </w14:textFill>
              </w:rPr>
              <w:t>进行喷淋抑尘，且</w:t>
            </w:r>
            <w:r>
              <w:rPr>
                <w:rFonts w:hint="eastAsia" w:ascii="Times New Roman" w:hAnsi="Times New Roman" w:cs="Times New Roman"/>
                <w:bCs/>
                <w:color w:val="000000" w:themeColor="text1"/>
                <w:sz w:val="24"/>
                <w:lang w:eastAsia="zh-CN"/>
                <w14:textFill>
                  <w14:solidFill>
                    <w14:schemeClr w14:val="tx1"/>
                  </w14:solidFill>
                </w14:textFill>
              </w:rPr>
              <w:t>内部</w:t>
            </w:r>
            <w:r>
              <w:rPr>
                <w:rFonts w:hint="eastAsia" w:ascii="Times New Roman" w:hAnsi="Times New Roman" w:cs="Times New Roman"/>
                <w:bCs/>
                <w:color w:val="000000" w:themeColor="text1"/>
                <w:sz w:val="24"/>
                <w14:textFill>
                  <w14:solidFill>
                    <w14:schemeClr w14:val="tx1"/>
                  </w14:solidFill>
                </w14:textFill>
              </w:rPr>
              <w:t>设有围挡、石料覆盖档尘网</w:t>
            </w:r>
            <w:r>
              <w:rPr>
                <w:rFonts w:hint="eastAsia" w:ascii="Times New Roman" w:hAnsi="Times New Roman" w:cs="Times New Roman"/>
                <w:bCs/>
                <w:color w:val="000000" w:themeColor="text1"/>
                <w:sz w:val="24"/>
                <w:lang w:eastAsia="zh-CN"/>
                <w14:textFill>
                  <w14:solidFill>
                    <w14:schemeClr w14:val="tx1"/>
                  </w14:solidFill>
                </w14:textFill>
              </w:rPr>
              <w:t>。</w:t>
            </w:r>
            <w:r>
              <w:rPr>
                <w:rFonts w:hint="eastAsia" w:ascii="Times New Roman" w:hAnsi="Times New Roman" w:cs="Times New Roman"/>
                <w:bCs/>
                <w:color w:val="000000" w:themeColor="text1"/>
                <w:sz w:val="24"/>
                <w14:textFill>
                  <w14:solidFill>
                    <w14:schemeClr w14:val="tx1"/>
                  </w14:solidFill>
                </w14:textFill>
              </w:rPr>
              <w:t>产生的粉尘较少，在仓库内无组织排放，基本不会对周围环境产生影响。</w:t>
            </w:r>
          </w:p>
          <w:p>
            <w:pPr>
              <w:spacing w:line="360" w:lineRule="auto"/>
              <w:ind w:firstLine="480" w:firstLineChars="2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③成品仓库粉尘</w:t>
            </w:r>
          </w:p>
          <w:p>
            <w:pPr>
              <w:spacing w:line="360" w:lineRule="auto"/>
              <w:ind w:firstLine="480" w:firstLineChars="2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项目成品堆放在成品仓库内，仓库内均设有喷淋设备，对成品进行喷淋抑尘，产生的粉尘较少，在仓库内无组织排放，基本不会对周围环境产生影响。</w:t>
            </w:r>
          </w:p>
          <w:p>
            <w:pPr>
              <w:spacing w:line="360" w:lineRule="auto"/>
              <w:ind w:firstLine="480" w:firstLineChars="2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④车辆运输粉尘</w:t>
            </w:r>
          </w:p>
          <w:p>
            <w:pPr>
              <w:spacing w:line="360" w:lineRule="auto"/>
              <w:ind w:firstLine="480" w:firstLineChars="200"/>
            </w:pPr>
            <w:r>
              <w:rPr>
                <w:rFonts w:hint="eastAsia" w:ascii="Times New Roman" w:hAnsi="Times New Roman" w:cs="Times New Roman"/>
                <w:bCs/>
                <w:color w:val="000000" w:themeColor="text1"/>
                <w:sz w:val="24"/>
                <w14:textFill>
                  <w14:solidFill>
                    <w14:schemeClr w14:val="tx1"/>
                  </w14:solidFill>
                </w14:textFill>
              </w:rPr>
              <w:t>项目原料、产品运输车辆进出产生粉尘，为减少车辆运输过程粉尘产生量，企业规范场内运输通道及运输车辆的管理，及时清扫路面，定期对运输通道洒水抑尘，运输物料时进行覆盖防止撒落，厂区设车辆清洗区清洗车辆轮胎。采取上述措施后，车辆运输产生的粉尘量很小，基本不会对周围环境产生影响。</w:t>
            </w:r>
          </w:p>
        </w:tc>
      </w:tr>
    </w:tbl>
    <w:p/>
    <w:p>
      <w:pPr>
        <w:rPr>
          <w:rFonts w:ascii="Times New Roman" w:hAnsi="Times New Roman" w:cs="Times New Roman"/>
          <w:b/>
          <w:sz w:val="28"/>
          <w:szCs w:val="28"/>
        </w:rPr>
        <w:sectPr>
          <w:footerReference r:id="rId7" w:type="default"/>
          <w:pgSz w:w="11906" w:h="16838"/>
          <w:pgMar w:top="1134" w:right="1247" w:bottom="1417" w:left="1247" w:header="851" w:footer="992" w:gutter="0"/>
          <w:pgBorders>
            <w:top w:val="none" w:sz="0" w:space="0"/>
            <w:left w:val="none" w:sz="0" w:space="0"/>
            <w:bottom w:val="none" w:sz="0" w:space="0"/>
            <w:right w:val="none" w:sz="0" w:space="0"/>
          </w:pgBorders>
          <w:cols w:space="425" w:num="1"/>
          <w:docGrid w:type="lines" w:linePitch="312" w:charSpace="0"/>
        </w:sectPr>
      </w:pPr>
    </w:p>
    <w:tbl>
      <w:tblPr>
        <w:tblStyle w:val="21"/>
        <w:tblW w:w="14219"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14219"/>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8432" w:hRule="atLeast"/>
        </w:trPr>
        <w:tc>
          <w:tcPr>
            <w:tcW w:w="14219" w:type="dxa"/>
            <w:tcBorders>
              <w:tl2br w:val="nil"/>
              <w:tr2bl w:val="nil"/>
            </w:tcBorders>
          </w:tcPr>
          <w:p>
            <w:pPr>
              <w:spacing w:before="100" w:beforeAutospacing="1" w:line="360" w:lineRule="auto"/>
              <w:ind w:firstLine="480" w:firstLineChars="200"/>
              <w:jc w:val="left"/>
              <w:rPr>
                <w:rFonts w:ascii="Times New Roman" w:hAnsi="Times New Roman" w:cs="Times New Roman"/>
                <w:sz w:val="24"/>
              </w:rPr>
            </w:pPr>
            <w:r>
              <w:rPr>
                <w:rFonts w:ascii="Times New Roman" w:hAnsi="Times New Roman" w:cs="Times New Roman"/>
                <w:sz w:val="24"/>
              </w:rPr>
              <w:t>本项目有组织废气排放情况见表5-</w:t>
            </w:r>
            <w:r>
              <w:rPr>
                <w:rFonts w:hint="eastAsia" w:ascii="Times New Roman" w:hAnsi="Times New Roman" w:cs="Times New Roman"/>
                <w:sz w:val="24"/>
              </w:rPr>
              <w:t>1</w:t>
            </w:r>
            <w:r>
              <w:rPr>
                <w:rFonts w:ascii="Times New Roman" w:hAnsi="Times New Roman" w:cs="Times New Roman"/>
                <w:sz w:val="24"/>
              </w:rPr>
              <w:t>，无组织废气排放情况见表5-</w:t>
            </w:r>
            <w:r>
              <w:rPr>
                <w:rFonts w:hint="eastAsia" w:ascii="Times New Roman" w:hAnsi="Times New Roman" w:cs="Times New Roman"/>
                <w:sz w:val="24"/>
              </w:rPr>
              <w:t>2</w:t>
            </w:r>
            <w:r>
              <w:rPr>
                <w:rFonts w:ascii="Times New Roman" w:hAnsi="Times New Roman" w:cs="Times New Roman"/>
                <w:sz w:val="24"/>
              </w:rPr>
              <w:t>。</w:t>
            </w:r>
          </w:p>
          <w:p>
            <w:pPr>
              <w:spacing w:before="156" w:beforeLines="50"/>
              <w:jc w:val="center"/>
              <w:rPr>
                <w:rFonts w:ascii="Times New Roman" w:hAnsi="Times New Roman" w:cs="Times New Roman"/>
                <w:b/>
                <w:bCs/>
                <w:sz w:val="24"/>
              </w:rPr>
            </w:pPr>
            <w:r>
              <w:rPr>
                <w:rFonts w:ascii="Times New Roman" w:hAnsi="Times New Roman" w:cs="Times New Roman"/>
                <w:b/>
                <w:bCs/>
                <w:sz w:val="24"/>
              </w:rPr>
              <w:t>表5-</w:t>
            </w:r>
            <w:r>
              <w:rPr>
                <w:rFonts w:hint="eastAsia" w:ascii="Times New Roman" w:hAnsi="Times New Roman" w:cs="Times New Roman"/>
                <w:b/>
                <w:bCs/>
                <w:sz w:val="24"/>
              </w:rPr>
              <w:t>1</w:t>
            </w:r>
            <w:r>
              <w:rPr>
                <w:rFonts w:ascii="Times New Roman" w:hAnsi="Times New Roman" w:cs="Times New Roman"/>
                <w:b/>
                <w:bCs/>
                <w:sz w:val="24"/>
              </w:rPr>
              <w:t xml:space="preserve">  本项目有组织废气排放情况一览表</w:t>
            </w:r>
          </w:p>
          <w:tbl>
            <w:tblPr>
              <w:tblStyle w:val="20"/>
              <w:tblW w:w="1395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87"/>
              <w:gridCol w:w="570"/>
              <w:gridCol w:w="846"/>
              <w:gridCol w:w="950"/>
              <w:gridCol w:w="975"/>
              <w:gridCol w:w="991"/>
              <w:gridCol w:w="884"/>
              <w:gridCol w:w="1333"/>
              <w:gridCol w:w="667"/>
              <w:gridCol w:w="1063"/>
              <w:gridCol w:w="1079"/>
              <w:gridCol w:w="908"/>
              <w:gridCol w:w="942"/>
              <w:gridCol w:w="745"/>
              <w:gridCol w:w="856"/>
              <w:gridCol w:w="5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1" w:hRule="atLeast"/>
              </w:trPr>
              <w:tc>
                <w:tcPr>
                  <w:tcW w:w="1157" w:type="dxa"/>
                  <w:gridSpan w:val="2"/>
                  <w:vMerge w:val="restart"/>
                  <w:tcBorders>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来源</w:t>
                  </w:r>
                </w:p>
              </w:tc>
              <w:tc>
                <w:tcPr>
                  <w:tcW w:w="846" w:type="dxa"/>
                  <w:vMerge w:val="restart"/>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污染物</w:t>
                  </w:r>
                </w:p>
                <w:p>
                  <w:pPr>
                    <w:jc w:val="center"/>
                    <w:rPr>
                      <w:rFonts w:ascii="Times New Roman" w:hAnsi="Times New Roman" w:cs="Times New Roman"/>
                      <w:b/>
                      <w:bCs/>
                      <w:szCs w:val="21"/>
                    </w:rPr>
                  </w:pPr>
                  <w:r>
                    <w:rPr>
                      <w:rFonts w:ascii="Times New Roman" w:hAnsi="Times New Roman" w:cs="Times New Roman"/>
                      <w:b/>
                      <w:bCs/>
                      <w:szCs w:val="21"/>
                    </w:rPr>
                    <w:t>名称</w:t>
                  </w:r>
                </w:p>
              </w:tc>
              <w:tc>
                <w:tcPr>
                  <w:tcW w:w="950" w:type="dxa"/>
                  <w:vMerge w:val="restart"/>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排气量</w:t>
                  </w:r>
                </w:p>
                <w:p>
                  <w:pPr>
                    <w:jc w:val="center"/>
                    <w:rPr>
                      <w:rFonts w:ascii="Times New Roman" w:hAnsi="Times New Roman" w:cs="Times New Roman"/>
                      <w:b/>
                      <w:bCs/>
                      <w:szCs w:val="21"/>
                    </w:rPr>
                  </w:pPr>
                  <w:r>
                    <w:rPr>
                      <w:rFonts w:ascii="Times New Roman" w:hAnsi="Times New Roman" w:cs="Times New Roman"/>
                      <w:b/>
                      <w:bCs/>
                      <w:szCs w:val="21"/>
                    </w:rPr>
                    <w:t>（m</w:t>
                  </w:r>
                  <w:r>
                    <w:rPr>
                      <w:rFonts w:ascii="Times New Roman" w:hAnsi="Times New Roman" w:cs="Times New Roman"/>
                      <w:b/>
                      <w:bCs/>
                      <w:szCs w:val="21"/>
                      <w:vertAlign w:val="superscript"/>
                    </w:rPr>
                    <w:t>3</w:t>
                  </w:r>
                  <w:r>
                    <w:rPr>
                      <w:rFonts w:ascii="Times New Roman" w:hAnsi="Times New Roman" w:cs="Times New Roman"/>
                      <w:b/>
                      <w:bCs/>
                      <w:szCs w:val="21"/>
                    </w:rPr>
                    <w:t>/h）</w:t>
                  </w:r>
                </w:p>
              </w:tc>
              <w:tc>
                <w:tcPr>
                  <w:tcW w:w="2850" w:type="dxa"/>
                  <w:gridSpan w:val="3"/>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产生情况</w:t>
                  </w:r>
                </w:p>
              </w:tc>
              <w:tc>
                <w:tcPr>
                  <w:tcW w:w="1333" w:type="dxa"/>
                  <w:vMerge w:val="restart"/>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治理措施</w:t>
                  </w:r>
                </w:p>
              </w:tc>
              <w:tc>
                <w:tcPr>
                  <w:tcW w:w="667" w:type="dxa"/>
                  <w:vMerge w:val="restart"/>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去除率</w:t>
                  </w:r>
                </w:p>
              </w:tc>
              <w:tc>
                <w:tcPr>
                  <w:tcW w:w="3050" w:type="dxa"/>
                  <w:gridSpan w:val="3"/>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排放情况</w:t>
                  </w:r>
                </w:p>
              </w:tc>
              <w:tc>
                <w:tcPr>
                  <w:tcW w:w="1687" w:type="dxa"/>
                  <w:gridSpan w:val="2"/>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执行标准</w:t>
                  </w:r>
                </w:p>
              </w:tc>
              <w:tc>
                <w:tcPr>
                  <w:tcW w:w="1418" w:type="dxa"/>
                  <w:gridSpan w:val="2"/>
                  <w:tcBorders>
                    <w:lef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1157" w:type="dxa"/>
                  <w:gridSpan w:val="2"/>
                  <w:vMerge w:val="continue"/>
                  <w:tcBorders>
                    <w:right w:val="single" w:color="auto" w:sz="4" w:space="0"/>
                  </w:tcBorders>
                  <w:vAlign w:val="center"/>
                </w:tcPr>
                <w:p>
                  <w:pPr>
                    <w:jc w:val="center"/>
                    <w:rPr>
                      <w:rFonts w:ascii="Times New Roman" w:hAnsi="Times New Roman" w:cs="Times New Roman"/>
                      <w:b/>
                      <w:bCs/>
                      <w:szCs w:val="21"/>
                    </w:rPr>
                  </w:pPr>
                </w:p>
              </w:tc>
              <w:tc>
                <w:tcPr>
                  <w:tcW w:w="846" w:type="dxa"/>
                  <w:vMerge w:val="continue"/>
                  <w:tcBorders>
                    <w:left w:val="single" w:color="auto" w:sz="4" w:space="0"/>
                    <w:right w:val="single" w:color="auto" w:sz="4" w:space="0"/>
                  </w:tcBorders>
                  <w:vAlign w:val="center"/>
                </w:tcPr>
                <w:p>
                  <w:pPr>
                    <w:jc w:val="center"/>
                    <w:rPr>
                      <w:rFonts w:ascii="Times New Roman" w:hAnsi="Times New Roman" w:cs="Times New Roman"/>
                      <w:b/>
                      <w:bCs/>
                      <w:szCs w:val="21"/>
                    </w:rPr>
                  </w:pPr>
                </w:p>
              </w:tc>
              <w:tc>
                <w:tcPr>
                  <w:tcW w:w="950" w:type="dxa"/>
                  <w:vMerge w:val="continue"/>
                  <w:tcBorders>
                    <w:left w:val="single" w:color="auto" w:sz="4" w:space="0"/>
                    <w:right w:val="single" w:color="auto" w:sz="4" w:space="0"/>
                  </w:tcBorders>
                  <w:vAlign w:val="center"/>
                </w:tcPr>
                <w:p>
                  <w:pPr>
                    <w:jc w:val="center"/>
                    <w:rPr>
                      <w:rFonts w:ascii="Times New Roman" w:hAnsi="Times New Roman" w:cs="Times New Roman"/>
                      <w:b/>
                      <w:bCs/>
                      <w:szCs w:val="21"/>
                    </w:rPr>
                  </w:pPr>
                </w:p>
              </w:tc>
              <w:tc>
                <w:tcPr>
                  <w:tcW w:w="975" w:type="dxa"/>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产生浓度</w:t>
                  </w:r>
                </w:p>
                <w:p>
                  <w:pPr>
                    <w:jc w:val="center"/>
                    <w:rPr>
                      <w:rFonts w:ascii="Times New Roman" w:hAnsi="Times New Roman" w:cs="Times New Roman"/>
                      <w:b/>
                      <w:bCs/>
                      <w:szCs w:val="21"/>
                    </w:rPr>
                  </w:pPr>
                  <w:r>
                    <w:rPr>
                      <w:rFonts w:ascii="Times New Roman" w:hAnsi="Times New Roman" w:cs="Times New Roman"/>
                      <w:b/>
                      <w:bCs/>
                      <w:szCs w:val="21"/>
                    </w:rPr>
                    <w:t>（mg/m</w:t>
                  </w:r>
                  <w:r>
                    <w:rPr>
                      <w:rFonts w:ascii="Times New Roman" w:hAnsi="Times New Roman" w:cs="Times New Roman"/>
                      <w:b/>
                      <w:bCs/>
                      <w:szCs w:val="21"/>
                      <w:vertAlign w:val="superscript"/>
                    </w:rPr>
                    <w:t>3</w:t>
                  </w:r>
                  <w:r>
                    <w:rPr>
                      <w:rFonts w:ascii="Times New Roman" w:hAnsi="Times New Roman" w:cs="Times New Roman"/>
                      <w:b/>
                      <w:bCs/>
                      <w:szCs w:val="21"/>
                    </w:rPr>
                    <w:t>）</w:t>
                  </w:r>
                </w:p>
              </w:tc>
              <w:tc>
                <w:tcPr>
                  <w:tcW w:w="991" w:type="dxa"/>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产生</w:t>
                  </w:r>
                </w:p>
                <w:p>
                  <w:pPr>
                    <w:jc w:val="center"/>
                    <w:rPr>
                      <w:rFonts w:ascii="Times New Roman" w:hAnsi="Times New Roman" w:cs="Times New Roman"/>
                      <w:b/>
                      <w:bCs/>
                      <w:szCs w:val="21"/>
                    </w:rPr>
                  </w:pPr>
                  <w:r>
                    <w:rPr>
                      <w:rFonts w:ascii="Times New Roman" w:hAnsi="Times New Roman" w:cs="Times New Roman"/>
                      <w:b/>
                      <w:bCs/>
                      <w:szCs w:val="21"/>
                    </w:rPr>
                    <w:t>速率</w:t>
                  </w:r>
                </w:p>
                <w:p>
                  <w:pPr>
                    <w:jc w:val="center"/>
                    <w:rPr>
                      <w:rFonts w:ascii="Times New Roman" w:hAnsi="Times New Roman" w:cs="Times New Roman"/>
                      <w:b/>
                      <w:bCs/>
                      <w:szCs w:val="21"/>
                    </w:rPr>
                  </w:pPr>
                  <w:r>
                    <w:rPr>
                      <w:rFonts w:ascii="Times New Roman" w:hAnsi="Times New Roman" w:cs="Times New Roman"/>
                      <w:b/>
                      <w:bCs/>
                      <w:szCs w:val="21"/>
                    </w:rPr>
                    <w:t>（kg/h）</w:t>
                  </w:r>
                </w:p>
              </w:tc>
              <w:tc>
                <w:tcPr>
                  <w:tcW w:w="884" w:type="dxa"/>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产生量（t/a）</w:t>
                  </w:r>
                </w:p>
              </w:tc>
              <w:tc>
                <w:tcPr>
                  <w:tcW w:w="1333" w:type="dxa"/>
                  <w:vMerge w:val="continue"/>
                  <w:tcBorders>
                    <w:left w:val="single" w:color="auto" w:sz="4" w:space="0"/>
                    <w:right w:val="single" w:color="auto" w:sz="4" w:space="0"/>
                  </w:tcBorders>
                  <w:vAlign w:val="center"/>
                </w:tcPr>
                <w:p>
                  <w:pPr>
                    <w:jc w:val="center"/>
                    <w:rPr>
                      <w:rFonts w:ascii="Times New Roman" w:hAnsi="Times New Roman" w:cs="Times New Roman"/>
                      <w:b/>
                      <w:bCs/>
                      <w:szCs w:val="21"/>
                    </w:rPr>
                  </w:pPr>
                </w:p>
              </w:tc>
              <w:tc>
                <w:tcPr>
                  <w:tcW w:w="667" w:type="dxa"/>
                  <w:vMerge w:val="continue"/>
                  <w:tcBorders>
                    <w:left w:val="single" w:color="auto" w:sz="4" w:space="0"/>
                    <w:right w:val="single" w:color="auto" w:sz="4" w:space="0"/>
                  </w:tcBorders>
                  <w:vAlign w:val="center"/>
                </w:tcPr>
                <w:p>
                  <w:pPr>
                    <w:jc w:val="center"/>
                    <w:rPr>
                      <w:rFonts w:ascii="Times New Roman" w:hAnsi="Times New Roman" w:cs="Times New Roman"/>
                      <w:b/>
                      <w:bCs/>
                      <w:szCs w:val="21"/>
                    </w:rPr>
                  </w:pPr>
                </w:p>
              </w:tc>
              <w:tc>
                <w:tcPr>
                  <w:tcW w:w="1063" w:type="dxa"/>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排放浓度</w:t>
                  </w:r>
                </w:p>
                <w:p>
                  <w:pPr>
                    <w:jc w:val="center"/>
                    <w:rPr>
                      <w:rFonts w:ascii="Times New Roman" w:hAnsi="Times New Roman" w:cs="Times New Roman"/>
                      <w:b/>
                      <w:bCs/>
                      <w:szCs w:val="21"/>
                    </w:rPr>
                  </w:pPr>
                  <w:r>
                    <w:rPr>
                      <w:rFonts w:ascii="Times New Roman" w:hAnsi="Times New Roman" w:cs="Times New Roman"/>
                      <w:b/>
                      <w:bCs/>
                      <w:szCs w:val="21"/>
                    </w:rPr>
                    <w:t>（mg/m</w:t>
                  </w:r>
                  <w:r>
                    <w:rPr>
                      <w:rFonts w:ascii="Times New Roman" w:hAnsi="Times New Roman" w:cs="Times New Roman"/>
                      <w:b/>
                      <w:bCs/>
                      <w:szCs w:val="21"/>
                      <w:vertAlign w:val="superscript"/>
                    </w:rPr>
                    <w:t>3</w:t>
                  </w:r>
                  <w:r>
                    <w:rPr>
                      <w:rFonts w:ascii="Times New Roman" w:hAnsi="Times New Roman" w:cs="Times New Roman"/>
                      <w:b/>
                      <w:bCs/>
                      <w:szCs w:val="21"/>
                    </w:rPr>
                    <w:t>）</w:t>
                  </w:r>
                </w:p>
              </w:tc>
              <w:tc>
                <w:tcPr>
                  <w:tcW w:w="1079" w:type="dxa"/>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排放速率</w:t>
                  </w:r>
                </w:p>
                <w:p>
                  <w:pPr>
                    <w:jc w:val="center"/>
                    <w:rPr>
                      <w:rFonts w:ascii="Times New Roman" w:hAnsi="Times New Roman" w:cs="Times New Roman"/>
                      <w:b/>
                      <w:bCs/>
                      <w:szCs w:val="21"/>
                    </w:rPr>
                  </w:pPr>
                  <w:r>
                    <w:rPr>
                      <w:rFonts w:ascii="Times New Roman" w:hAnsi="Times New Roman" w:cs="Times New Roman"/>
                      <w:b/>
                      <w:bCs/>
                      <w:szCs w:val="21"/>
                    </w:rPr>
                    <w:t>（kg/h）</w:t>
                  </w:r>
                </w:p>
              </w:tc>
              <w:tc>
                <w:tcPr>
                  <w:tcW w:w="908" w:type="dxa"/>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排放量</w:t>
                  </w:r>
                </w:p>
                <w:p>
                  <w:pPr>
                    <w:jc w:val="center"/>
                    <w:rPr>
                      <w:rFonts w:ascii="Times New Roman" w:hAnsi="Times New Roman" w:cs="Times New Roman"/>
                      <w:b/>
                      <w:bCs/>
                      <w:szCs w:val="21"/>
                    </w:rPr>
                  </w:pPr>
                  <w:r>
                    <w:rPr>
                      <w:rFonts w:ascii="Times New Roman" w:hAnsi="Times New Roman" w:cs="Times New Roman"/>
                      <w:b/>
                      <w:bCs/>
                      <w:szCs w:val="21"/>
                    </w:rPr>
                    <w:t>（t/a）</w:t>
                  </w:r>
                </w:p>
              </w:tc>
              <w:tc>
                <w:tcPr>
                  <w:tcW w:w="942" w:type="dxa"/>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浓度</w:t>
                  </w:r>
                </w:p>
                <w:p>
                  <w:pPr>
                    <w:jc w:val="center"/>
                    <w:rPr>
                      <w:rFonts w:ascii="Times New Roman" w:hAnsi="Times New Roman" w:cs="Times New Roman"/>
                      <w:b/>
                      <w:bCs/>
                      <w:szCs w:val="21"/>
                    </w:rPr>
                  </w:pPr>
                  <w:r>
                    <w:rPr>
                      <w:rFonts w:ascii="Times New Roman" w:hAnsi="Times New Roman" w:cs="Times New Roman"/>
                      <w:b/>
                      <w:bCs/>
                      <w:szCs w:val="21"/>
                    </w:rPr>
                    <w:t>（mg/m</w:t>
                  </w:r>
                  <w:r>
                    <w:rPr>
                      <w:rFonts w:ascii="Times New Roman" w:hAnsi="Times New Roman" w:cs="Times New Roman"/>
                      <w:b/>
                      <w:bCs/>
                      <w:szCs w:val="21"/>
                      <w:vertAlign w:val="superscript"/>
                    </w:rPr>
                    <w:t>3</w:t>
                  </w:r>
                  <w:r>
                    <w:rPr>
                      <w:rFonts w:ascii="Times New Roman" w:hAnsi="Times New Roman" w:cs="Times New Roman"/>
                      <w:b/>
                      <w:bCs/>
                      <w:szCs w:val="21"/>
                    </w:rPr>
                    <w:t>）</w:t>
                  </w:r>
                </w:p>
              </w:tc>
              <w:tc>
                <w:tcPr>
                  <w:tcW w:w="745" w:type="dxa"/>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速率（kg/h）</w:t>
                  </w:r>
                </w:p>
              </w:tc>
              <w:tc>
                <w:tcPr>
                  <w:tcW w:w="856" w:type="dxa"/>
                  <w:tcBorders>
                    <w:left w:val="single" w:color="auto" w:sz="4" w:space="0"/>
                    <w:righ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高度（m）</w:t>
                  </w:r>
                </w:p>
              </w:tc>
              <w:tc>
                <w:tcPr>
                  <w:tcW w:w="562" w:type="dxa"/>
                  <w:tcBorders>
                    <w:left w:val="single" w:color="auto" w:sz="4"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直径</w:t>
                  </w:r>
                </w:p>
                <w:p>
                  <w:pPr>
                    <w:jc w:val="center"/>
                    <w:rPr>
                      <w:rFonts w:ascii="Times New Roman" w:hAnsi="Times New Roman" w:cs="Times New Roman"/>
                      <w:b/>
                      <w:bCs/>
                      <w:szCs w:val="21"/>
                    </w:rPr>
                  </w:pPr>
                  <w:r>
                    <w:rPr>
                      <w:rFonts w:ascii="Times New Roman" w:hAnsi="Times New Roman" w:cs="Times New Roman"/>
                      <w:b/>
                      <w:bCs/>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78" w:hRule="atLeast"/>
              </w:trPr>
              <w:tc>
                <w:tcPr>
                  <w:tcW w:w="587" w:type="dxa"/>
                  <w:tcBorders>
                    <w:bottom w:val="single" w:color="auto" w:sz="12"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破碎、筛分</w:t>
                  </w:r>
                </w:p>
              </w:tc>
              <w:tc>
                <w:tcPr>
                  <w:tcW w:w="570" w:type="dxa"/>
                  <w:tcBorders>
                    <w:left w:val="single" w:color="auto" w:sz="4" w:space="0"/>
                    <w:bottom w:val="single" w:color="auto" w:sz="12"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1#排气筒</w:t>
                  </w:r>
                </w:p>
              </w:tc>
              <w:tc>
                <w:tcPr>
                  <w:tcW w:w="846" w:type="dxa"/>
                  <w:tcBorders>
                    <w:left w:val="single" w:color="auto" w:sz="4" w:space="0"/>
                    <w:bottom w:val="single" w:color="auto" w:sz="12"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粉尘</w:t>
                  </w:r>
                </w:p>
              </w:tc>
              <w:tc>
                <w:tcPr>
                  <w:tcW w:w="950" w:type="dxa"/>
                  <w:tcBorders>
                    <w:left w:val="single" w:color="auto" w:sz="4" w:space="0"/>
                    <w:bottom w:val="single" w:color="auto" w:sz="12"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lang w:val="en-US" w:eastAsia="zh-CN"/>
                    </w:rPr>
                    <w:t>8</w:t>
                  </w:r>
                  <w:r>
                    <w:rPr>
                      <w:rFonts w:ascii="Times New Roman" w:hAnsi="Times New Roman" w:cs="Times New Roman"/>
                      <w:szCs w:val="21"/>
                    </w:rPr>
                    <w:t>000</w:t>
                  </w:r>
                </w:p>
              </w:tc>
              <w:tc>
                <w:tcPr>
                  <w:tcW w:w="975" w:type="dxa"/>
                  <w:tcBorders>
                    <w:left w:val="single" w:color="auto" w:sz="4" w:space="0"/>
                    <w:bottom w:val="single" w:color="auto" w:sz="12"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632.5</w:t>
                  </w:r>
                </w:p>
              </w:tc>
              <w:tc>
                <w:tcPr>
                  <w:tcW w:w="991" w:type="dxa"/>
                  <w:tcBorders>
                    <w:left w:val="single" w:color="auto" w:sz="4" w:space="0"/>
                    <w:bottom w:val="single" w:color="auto" w:sz="12"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5.06</w:t>
                  </w:r>
                </w:p>
              </w:tc>
              <w:tc>
                <w:tcPr>
                  <w:tcW w:w="884" w:type="dxa"/>
                  <w:tcBorders>
                    <w:left w:val="single" w:color="auto" w:sz="4" w:space="0"/>
                    <w:bottom w:val="single" w:color="auto" w:sz="12"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12.15</w:t>
                  </w:r>
                </w:p>
              </w:tc>
              <w:tc>
                <w:tcPr>
                  <w:tcW w:w="1333" w:type="dxa"/>
                  <w:tcBorders>
                    <w:left w:val="single" w:color="auto" w:sz="4" w:space="0"/>
                    <w:bottom w:val="single" w:color="auto" w:sz="12"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布袋除尘</w:t>
                  </w:r>
                </w:p>
              </w:tc>
              <w:tc>
                <w:tcPr>
                  <w:tcW w:w="667" w:type="dxa"/>
                  <w:tcBorders>
                    <w:left w:val="single" w:color="auto" w:sz="4" w:space="0"/>
                    <w:bottom w:val="single" w:color="auto" w:sz="12"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9</w:t>
                  </w:r>
                  <w:r>
                    <w:rPr>
                      <w:rFonts w:hint="eastAsia" w:ascii="Times New Roman" w:hAnsi="Times New Roman" w:cs="Times New Roman"/>
                      <w:szCs w:val="21"/>
                    </w:rPr>
                    <w:t>9</w:t>
                  </w:r>
                  <w:r>
                    <w:rPr>
                      <w:rFonts w:ascii="Times New Roman" w:hAnsi="Times New Roman" w:cs="Times New Roman"/>
                      <w:szCs w:val="21"/>
                    </w:rPr>
                    <w:t>%</w:t>
                  </w:r>
                </w:p>
              </w:tc>
              <w:tc>
                <w:tcPr>
                  <w:tcW w:w="1063" w:type="dxa"/>
                  <w:tcBorders>
                    <w:left w:val="single" w:color="auto" w:sz="4" w:space="0"/>
                    <w:bottom w:val="single" w:color="auto" w:sz="12" w:space="0"/>
                    <w:right w:val="single" w:color="auto" w:sz="4" w:space="0"/>
                  </w:tcBorders>
                  <w:vAlign w:val="center"/>
                </w:tcPr>
                <w:p>
                  <w:pPr>
                    <w:jc w:val="center"/>
                    <w:rPr>
                      <w:rFonts w:hint="default" w:ascii="Times New Roman" w:hAnsi="Times New Roman" w:cs="Times New Roman"/>
                      <w:szCs w:val="21"/>
                      <w:lang w:val="en-US"/>
                    </w:rPr>
                  </w:pPr>
                  <w:r>
                    <w:rPr>
                      <w:rFonts w:hint="eastAsia" w:ascii="Times New Roman" w:hAnsi="Times New Roman" w:cs="Times New Roman"/>
                      <w:szCs w:val="21"/>
                      <w:lang w:val="en-US" w:eastAsia="zh-CN"/>
                    </w:rPr>
                    <w:t>6.4</w:t>
                  </w:r>
                </w:p>
              </w:tc>
              <w:tc>
                <w:tcPr>
                  <w:tcW w:w="1079" w:type="dxa"/>
                  <w:tcBorders>
                    <w:left w:val="single" w:color="auto" w:sz="4" w:space="0"/>
                    <w:bottom w:val="single" w:color="auto" w:sz="12"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rPr>
                    <w:t>0.0</w:t>
                  </w:r>
                  <w:r>
                    <w:rPr>
                      <w:rFonts w:hint="eastAsia" w:ascii="Times New Roman" w:hAnsi="Times New Roman" w:cs="Times New Roman"/>
                      <w:szCs w:val="21"/>
                      <w:lang w:val="en-US" w:eastAsia="zh-CN"/>
                    </w:rPr>
                    <w:t>51</w:t>
                  </w:r>
                </w:p>
              </w:tc>
              <w:tc>
                <w:tcPr>
                  <w:tcW w:w="908" w:type="dxa"/>
                  <w:tcBorders>
                    <w:left w:val="single" w:color="auto" w:sz="4" w:space="0"/>
                    <w:bottom w:val="single" w:color="auto" w:sz="12"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0.1215</w:t>
                  </w:r>
                </w:p>
              </w:tc>
              <w:tc>
                <w:tcPr>
                  <w:tcW w:w="942" w:type="dxa"/>
                  <w:tcBorders>
                    <w:left w:val="single" w:color="auto" w:sz="4" w:space="0"/>
                    <w:bottom w:val="single" w:color="auto" w:sz="12"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120</w:t>
                  </w:r>
                </w:p>
              </w:tc>
              <w:tc>
                <w:tcPr>
                  <w:tcW w:w="745" w:type="dxa"/>
                  <w:tcBorders>
                    <w:left w:val="single" w:color="auto" w:sz="4" w:space="0"/>
                    <w:bottom w:val="single" w:color="auto" w:sz="12"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3.5</w:t>
                  </w:r>
                </w:p>
              </w:tc>
              <w:tc>
                <w:tcPr>
                  <w:tcW w:w="856" w:type="dxa"/>
                  <w:tcBorders>
                    <w:left w:val="single" w:color="auto" w:sz="4" w:space="0"/>
                    <w:bottom w:val="single" w:color="auto" w:sz="12"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15</w:t>
                  </w:r>
                </w:p>
              </w:tc>
              <w:tc>
                <w:tcPr>
                  <w:tcW w:w="562" w:type="dxa"/>
                  <w:tcBorders>
                    <w:left w:val="single" w:color="auto" w:sz="4" w:space="0"/>
                    <w:bottom w:val="single" w:color="auto" w:sz="12"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0.5</w:t>
                  </w:r>
                </w:p>
              </w:tc>
            </w:tr>
          </w:tbl>
          <w:p>
            <w:pPr>
              <w:spacing w:before="156" w:beforeLines="50"/>
              <w:jc w:val="center"/>
              <w:rPr>
                <w:rFonts w:ascii="Times New Roman" w:hAnsi="Times New Roman" w:cs="Times New Roman"/>
                <w:b/>
                <w:bCs/>
                <w:sz w:val="24"/>
                <w:lang w:val="zh-CN"/>
              </w:rPr>
            </w:pPr>
            <w:r>
              <w:rPr>
                <w:rFonts w:ascii="Times New Roman" w:hAnsi="Times New Roman" w:cs="Times New Roman"/>
                <w:b/>
                <w:bCs/>
                <w:sz w:val="24"/>
                <w:lang w:val="zh-CN"/>
              </w:rPr>
              <w:t>表5-</w:t>
            </w:r>
            <w:r>
              <w:rPr>
                <w:rFonts w:hint="eastAsia" w:ascii="Times New Roman" w:hAnsi="Times New Roman" w:cs="Times New Roman"/>
                <w:b/>
                <w:bCs/>
                <w:sz w:val="24"/>
              </w:rPr>
              <w:t>2</w:t>
            </w:r>
            <w:r>
              <w:rPr>
                <w:rFonts w:ascii="Times New Roman" w:hAnsi="Times New Roman" w:cs="Times New Roman"/>
                <w:b/>
                <w:bCs/>
                <w:sz w:val="24"/>
                <w:lang w:val="zh-CN"/>
              </w:rPr>
              <w:t xml:space="preserve"> 本项目无组织废气产生及排放情况一览表</w:t>
            </w:r>
          </w:p>
          <w:tbl>
            <w:tblPr>
              <w:tblStyle w:val="20"/>
              <w:tblW w:w="1395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609"/>
              <w:gridCol w:w="2263"/>
              <w:gridCol w:w="1925"/>
              <w:gridCol w:w="1321"/>
              <w:gridCol w:w="1611"/>
              <w:gridCol w:w="1841"/>
              <w:gridCol w:w="19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1460" w:type="dxa"/>
                  <w:tcMar>
                    <w:left w:w="28" w:type="dxa"/>
                    <w:right w:w="28" w:type="dxa"/>
                  </w:tcMar>
                  <w:vAlign w:val="center"/>
                </w:tcPr>
                <w:p>
                  <w:pPr>
                    <w:widowControl/>
                    <w:jc w:val="center"/>
                    <w:rPr>
                      <w:rFonts w:ascii="Times New Roman" w:hAnsi="Times New Roman" w:cs="Times New Roman"/>
                      <w:b/>
                      <w:bCs/>
                      <w:szCs w:val="21"/>
                    </w:rPr>
                  </w:pPr>
                  <w:r>
                    <w:rPr>
                      <w:rFonts w:ascii="Times New Roman" w:hAnsi="Times New Roman" w:cs="Times New Roman"/>
                      <w:b/>
                      <w:bCs/>
                      <w:szCs w:val="21"/>
                    </w:rPr>
                    <w:t>来源</w:t>
                  </w:r>
                </w:p>
              </w:tc>
              <w:tc>
                <w:tcPr>
                  <w:tcW w:w="1609" w:type="dxa"/>
                  <w:vAlign w:val="center"/>
                </w:tcPr>
                <w:p>
                  <w:pPr>
                    <w:widowControl/>
                    <w:jc w:val="center"/>
                    <w:rPr>
                      <w:rFonts w:ascii="Times New Roman" w:hAnsi="Times New Roman" w:cs="Times New Roman"/>
                      <w:b/>
                      <w:bCs/>
                      <w:szCs w:val="21"/>
                    </w:rPr>
                  </w:pPr>
                  <w:r>
                    <w:rPr>
                      <w:rFonts w:ascii="Times New Roman" w:hAnsi="Times New Roman" w:cs="Times New Roman"/>
                      <w:b/>
                      <w:bCs/>
                      <w:szCs w:val="21"/>
                    </w:rPr>
                    <w:t>污染物名称</w:t>
                  </w:r>
                </w:p>
              </w:tc>
              <w:tc>
                <w:tcPr>
                  <w:tcW w:w="2263" w:type="dxa"/>
                  <w:vAlign w:val="center"/>
                </w:tcPr>
                <w:p>
                  <w:pPr>
                    <w:jc w:val="center"/>
                    <w:rPr>
                      <w:rFonts w:ascii="Times New Roman" w:hAnsi="Times New Roman" w:cs="Times New Roman"/>
                      <w:b/>
                      <w:bCs/>
                      <w:szCs w:val="21"/>
                    </w:rPr>
                  </w:pPr>
                  <w:r>
                    <w:rPr>
                      <w:rFonts w:ascii="Times New Roman" w:hAnsi="Times New Roman" w:cs="Times New Roman"/>
                      <w:b/>
                      <w:bCs/>
                      <w:szCs w:val="21"/>
                    </w:rPr>
                    <w:t>污染物排放量（t/a）</w:t>
                  </w:r>
                </w:p>
              </w:tc>
              <w:tc>
                <w:tcPr>
                  <w:tcW w:w="1925" w:type="dxa"/>
                  <w:vAlign w:val="center"/>
                </w:tcPr>
                <w:p>
                  <w:pPr>
                    <w:jc w:val="center"/>
                    <w:rPr>
                      <w:rFonts w:ascii="Times New Roman" w:hAnsi="Times New Roman" w:cs="Times New Roman"/>
                      <w:b/>
                      <w:bCs/>
                      <w:szCs w:val="21"/>
                    </w:rPr>
                  </w:pPr>
                  <w:r>
                    <w:rPr>
                      <w:rFonts w:ascii="Times New Roman" w:hAnsi="Times New Roman" w:cs="Times New Roman"/>
                      <w:b/>
                      <w:bCs/>
                      <w:szCs w:val="21"/>
                    </w:rPr>
                    <w:t>排放速率(kg/h)</w:t>
                  </w:r>
                </w:p>
              </w:tc>
              <w:tc>
                <w:tcPr>
                  <w:tcW w:w="1321" w:type="dxa"/>
                  <w:vAlign w:val="center"/>
                </w:tcPr>
                <w:p>
                  <w:pPr>
                    <w:jc w:val="center"/>
                    <w:rPr>
                      <w:rFonts w:ascii="Times New Roman" w:hAnsi="Times New Roman" w:cs="Times New Roman"/>
                      <w:b/>
                      <w:bCs/>
                      <w:szCs w:val="21"/>
                    </w:rPr>
                  </w:pPr>
                  <w:r>
                    <w:rPr>
                      <w:rFonts w:ascii="Times New Roman" w:hAnsi="Times New Roman" w:cs="Times New Roman"/>
                      <w:b/>
                      <w:bCs/>
                      <w:szCs w:val="21"/>
                    </w:rPr>
                    <w:t>污染源位置</w:t>
                  </w:r>
                </w:p>
              </w:tc>
              <w:tc>
                <w:tcPr>
                  <w:tcW w:w="1611" w:type="dxa"/>
                  <w:vAlign w:val="center"/>
                </w:tcPr>
                <w:p>
                  <w:pPr>
                    <w:widowControl/>
                    <w:jc w:val="center"/>
                    <w:rPr>
                      <w:rFonts w:ascii="Times New Roman" w:hAnsi="Times New Roman" w:cs="Times New Roman"/>
                      <w:b/>
                      <w:bCs/>
                      <w:szCs w:val="21"/>
                    </w:rPr>
                  </w:pPr>
                  <w:r>
                    <w:rPr>
                      <w:rFonts w:ascii="Times New Roman" w:hAnsi="Times New Roman" w:cs="Times New Roman"/>
                      <w:b/>
                      <w:bCs/>
                      <w:szCs w:val="21"/>
                    </w:rPr>
                    <w:t>面源长度（m）</w:t>
                  </w:r>
                </w:p>
              </w:tc>
              <w:tc>
                <w:tcPr>
                  <w:tcW w:w="1841" w:type="dxa"/>
                  <w:vAlign w:val="center"/>
                </w:tcPr>
                <w:p>
                  <w:pPr>
                    <w:widowControl/>
                    <w:jc w:val="center"/>
                    <w:rPr>
                      <w:rFonts w:ascii="Times New Roman" w:hAnsi="Times New Roman" w:cs="Times New Roman"/>
                      <w:b/>
                      <w:bCs/>
                      <w:szCs w:val="21"/>
                    </w:rPr>
                  </w:pPr>
                  <w:r>
                    <w:rPr>
                      <w:rFonts w:ascii="Times New Roman" w:hAnsi="Times New Roman" w:cs="Times New Roman"/>
                      <w:b/>
                      <w:bCs/>
                      <w:szCs w:val="21"/>
                    </w:rPr>
                    <w:t>面源宽度（m）</w:t>
                  </w:r>
                </w:p>
              </w:tc>
              <w:tc>
                <w:tcPr>
                  <w:tcW w:w="1928" w:type="dxa"/>
                  <w:vAlign w:val="center"/>
                </w:tcPr>
                <w:p>
                  <w:pPr>
                    <w:widowControl/>
                    <w:jc w:val="center"/>
                    <w:rPr>
                      <w:rFonts w:ascii="Times New Roman" w:hAnsi="Times New Roman" w:cs="Times New Roman"/>
                      <w:b/>
                      <w:bCs/>
                      <w:szCs w:val="21"/>
                    </w:rPr>
                  </w:pPr>
                  <w:r>
                    <w:rPr>
                      <w:rFonts w:ascii="Times New Roman" w:hAnsi="Times New Roman" w:cs="Times New Roman"/>
                      <w:b/>
                      <w:bCs/>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60" w:type="dxa"/>
                  <w:tcMar>
                    <w:left w:w="28" w:type="dxa"/>
                    <w:right w:w="28" w:type="dxa"/>
                  </w:tcMar>
                  <w:vAlign w:val="center"/>
                </w:tcPr>
                <w:p>
                  <w:pPr>
                    <w:widowControl/>
                    <w:jc w:val="center"/>
                    <w:rPr>
                      <w:rFonts w:ascii="Times New Roman" w:hAnsi="Times New Roman" w:cs="Times New Roman"/>
                      <w:szCs w:val="21"/>
                    </w:rPr>
                  </w:pPr>
                  <w:r>
                    <w:rPr>
                      <w:rFonts w:hint="eastAsia" w:ascii="Times New Roman" w:hAnsi="Times New Roman" w:cs="Times New Roman"/>
                      <w:szCs w:val="21"/>
                    </w:rPr>
                    <w:t>破碎、筛分</w:t>
                  </w:r>
                </w:p>
              </w:tc>
              <w:tc>
                <w:tcPr>
                  <w:tcW w:w="1609" w:type="dxa"/>
                  <w:vAlign w:val="center"/>
                </w:tcPr>
                <w:p>
                  <w:pPr>
                    <w:widowControl/>
                    <w:jc w:val="center"/>
                    <w:rPr>
                      <w:rFonts w:ascii="Times New Roman" w:hAnsi="Times New Roman" w:cs="Times New Roman"/>
                      <w:szCs w:val="21"/>
                    </w:rPr>
                  </w:pPr>
                  <w:r>
                    <w:rPr>
                      <w:rFonts w:hint="eastAsia" w:ascii="Times New Roman" w:hAnsi="Times New Roman" w:cs="Times New Roman"/>
                      <w:szCs w:val="21"/>
                    </w:rPr>
                    <w:t>粉尘</w:t>
                  </w:r>
                </w:p>
              </w:tc>
              <w:tc>
                <w:tcPr>
                  <w:tcW w:w="2263" w:type="dxa"/>
                  <w:vAlign w:val="center"/>
                </w:tcPr>
                <w:p>
                  <w:pPr>
                    <w:widowControl/>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lang w:val="en-US" w:eastAsia="zh-CN"/>
                      <w14:textFill>
                        <w14:solidFill>
                          <w14:schemeClr w14:val="tx1"/>
                        </w14:solidFill>
                      </w14:textFill>
                    </w:rPr>
                    <w:t>0.135</w:t>
                  </w:r>
                </w:p>
              </w:tc>
              <w:tc>
                <w:tcPr>
                  <w:tcW w:w="1925" w:type="dxa"/>
                  <w:vAlign w:val="center"/>
                </w:tcPr>
                <w:p>
                  <w:pPr>
                    <w:widowControl/>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0.056</w:t>
                  </w:r>
                </w:p>
              </w:tc>
              <w:tc>
                <w:tcPr>
                  <w:tcW w:w="1321" w:type="dxa"/>
                  <w:vAlign w:val="center"/>
                </w:tcPr>
                <w:p>
                  <w:pPr>
                    <w:widowControl/>
                    <w:jc w:val="center"/>
                    <w:rPr>
                      <w:rFonts w:ascii="Times New Roman" w:hAnsi="Times New Roman" w:cs="Times New Roman"/>
                      <w:szCs w:val="21"/>
                    </w:rPr>
                  </w:pPr>
                  <w:r>
                    <w:rPr>
                      <w:rFonts w:hint="eastAsia" w:ascii="Times New Roman" w:hAnsi="Times New Roman" w:cs="Times New Roman"/>
                      <w:szCs w:val="21"/>
                    </w:rPr>
                    <w:t>生产车间</w:t>
                  </w:r>
                </w:p>
              </w:tc>
              <w:tc>
                <w:tcPr>
                  <w:tcW w:w="1611" w:type="dxa"/>
                  <w:vAlign w:val="center"/>
                </w:tcPr>
                <w:p>
                  <w:pPr>
                    <w:jc w:val="center"/>
                    <w:rPr>
                      <w:rFonts w:ascii="Times New Roman" w:hAnsi="Times New Roman" w:cs="Times New Roman"/>
                      <w:szCs w:val="21"/>
                    </w:rPr>
                  </w:pPr>
                  <w:r>
                    <w:rPr>
                      <w:rFonts w:hint="eastAsia" w:ascii="Times New Roman" w:hAnsi="Times New Roman" w:cs="Times New Roman"/>
                      <w:color w:val="000000" w:themeColor="text1"/>
                      <w:szCs w:val="21"/>
                      <w14:textFill>
                        <w14:solidFill>
                          <w14:schemeClr w14:val="tx1"/>
                        </w14:solidFill>
                      </w14:textFill>
                    </w:rPr>
                    <w:t>60</w:t>
                  </w:r>
                </w:p>
              </w:tc>
              <w:tc>
                <w:tcPr>
                  <w:tcW w:w="1841" w:type="dxa"/>
                  <w:vAlign w:val="center"/>
                </w:tcPr>
                <w:p>
                  <w:pPr>
                    <w:jc w:val="center"/>
                    <w:rPr>
                      <w:rFonts w:ascii="Times New Roman" w:hAnsi="Times New Roman" w:cs="Times New Roman"/>
                      <w:szCs w:val="21"/>
                    </w:rPr>
                  </w:pPr>
                  <w:r>
                    <w:rPr>
                      <w:rFonts w:hint="eastAsia" w:ascii="Times New Roman" w:hAnsi="Times New Roman" w:cs="Times New Roman"/>
                      <w:color w:val="000000" w:themeColor="text1"/>
                      <w:szCs w:val="21"/>
                      <w14:textFill>
                        <w14:solidFill>
                          <w14:schemeClr w14:val="tx1"/>
                        </w14:solidFill>
                      </w14:textFill>
                    </w:rPr>
                    <w:t>24</w:t>
                  </w:r>
                </w:p>
              </w:tc>
              <w:tc>
                <w:tcPr>
                  <w:tcW w:w="1928" w:type="dxa"/>
                  <w:vAlign w:val="center"/>
                </w:tcPr>
                <w:p>
                  <w:pPr>
                    <w:jc w:val="center"/>
                    <w:rPr>
                      <w:rFonts w:ascii="Times New Roman" w:hAnsi="Times New Roman" w:cs="Times New Roman"/>
                      <w:szCs w:val="21"/>
                    </w:rPr>
                  </w:pPr>
                  <w:r>
                    <w:rPr>
                      <w:rFonts w:hint="eastAsia" w:ascii="Times New Roman" w:hAnsi="Times New Roman" w:cs="Times New Roman"/>
                      <w:color w:val="000000" w:themeColor="text1"/>
                      <w:szCs w:val="21"/>
                      <w14:textFill>
                        <w14:solidFill>
                          <w14:schemeClr w14:val="tx1"/>
                        </w14:solidFill>
                      </w14:textFill>
                    </w:rPr>
                    <w:t>8</w:t>
                  </w:r>
                </w:p>
              </w:tc>
            </w:tr>
          </w:tbl>
          <w:p>
            <w:pPr>
              <w:spacing w:line="360" w:lineRule="auto"/>
              <w:rPr>
                <w:rFonts w:ascii="Times New Roman" w:hAnsi="Times New Roman" w:cs="Times New Roman"/>
                <w:sz w:val="24"/>
              </w:rPr>
            </w:pPr>
          </w:p>
        </w:tc>
      </w:tr>
    </w:tbl>
    <w:p>
      <w:pPr>
        <w:rPr>
          <w:rFonts w:ascii="Times New Roman" w:hAnsi="Times New Roman" w:cs="Times New Roman"/>
          <w:b/>
          <w:sz w:val="28"/>
          <w:szCs w:val="28"/>
        </w:rPr>
        <w:sectPr>
          <w:pgSz w:w="16838" w:h="11906" w:orient="landscape"/>
          <w:pgMar w:top="1418" w:right="1701" w:bottom="1418" w:left="1134" w:header="851" w:footer="992" w:gutter="0"/>
          <w:pgBorders>
            <w:top w:val="none" w:sz="0" w:space="0"/>
            <w:left w:val="none" w:sz="0" w:space="0"/>
            <w:bottom w:val="none" w:sz="0" w:space="0"/>
            <w:right w:val="none" w:sz="0" w:space="0"/>
          </w:pgBorders>
          <w:cols w:space="425" w:num="1"/>
          <w:docGrid w:type="lines" w:linePitch="312" w:charSpace="0"/>
        </w:sectPr>
      </w:pPr>
    </w:p>
    <w:tbl>
      <w:tblPr>
        <w:tblStyle w:val="21"/>
        <w:tblW w:w="9286"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13791" w:hRule="atLeast"/>
        </w:trPr>
        <w:tc>
          <w:tcPr>
            <w:tcW w:w="9286" w:type="dxa"/>
            <w:tcBorders>
              <w:tl2br w:val="nil"/>
              <w:tr2bl w:val="nil"/>
            </w:tcBorders>
          </w:tcPr>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（2）废水</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本项目投入运营后，用水主要包含生活用水、</w:t>
            </w:r>
            <w:r>
              <w:rPr>
                <w:rFonts w:hint="eastAsia" w:ascii="Times New Roman" w:hAnsi="Times New Roman" w:cs="Times New Roman"/>
                <w:sz w:val="24"/>
              </w:rPr>
              <w:t>喷淋抑尘</w:t>
            </w:r>
            <w:r>
              <w:rPr>
                <w:rFonts w:ascii="Times New Roman" w:hAnsi="Times New Roman" w:cs="Times New Roman"/>
                <w:sz w:val="24"/>
              </w:rPr>
              <w:t>用水</w:t>
            </w:r>
            <w:r>
              <w:rPr>
                <w:rFonts w:hint="eastAsia" w:ascii="Times New Roman" w:hAnsi="Times New Roman" w:cs="Times New Roman"/>
                <w:sz w:val="24"/>
              </w:rPr>
              <w:t>、道路洒水</w:t>
            </w:r>
            <w:r>
              <w:rPr>
                <w:rFonts w:hint="eastAsia" w:ascii="Times New Roman" w:hAnsi="Times New Roman" w:cs="Times New Roman"/>
                <w:sz w:val="24"/>
                <w:lang w:eastAsia="zh-CN"/>
              </w:rPr>
              <w:t>、</w:t>
            </w:r>
            <w:r>
              <w:rPr>
                <w:rFonts w:ascii="Times New Roman" w:hAnsi="Times New Roman" w:cs="Times New Roman"/>
                <w:sz w:val="24"/>
              </w:rPr>
              <w:t>绿化用水</w:t>
            </w:r>
            <w:r>
              <w:rPr>
                <w:rFonts w:hint="eastAsia" w:ascii="Times New Roman" w:hAnsi="Times New Roman" w:cs="Times New Roman"/>
                <w:sz w:val="24"/>
                <w:lang w:eastAsia="zh-CN"/>
              </w:rPr>
              <w:t>及车辆清洗用水</w:t>
            </w:r>
            <w:r>
              <w:rPr>
                <w:rFonts w:ascii="Times New Roman" w:hAnsi="Times New Roman" w:cs="Times New Roman"/>
                <w:sz w:val="24"/>
              </w:rPr>
              <w:t>，</w:t>
            </w:r>
            <w:r>
              <w:rPr>
                <w:rFonts w:hint="eastAsia" w:ascii="Times New Roman" w:hAnsi="Times New Roman" w:cs="Times New Roman"/>
                <w:sz w:val="24"/>
              </w:rPr>
              <w:t>其中</w:t>
            </w:r>
            <w:r>
              <w:rPr>
                <w:rFonts w:ascii="Times New Roman" w:hAnsi="Times New Roman" w:cs="Times New Roman"/>
                <w:sz w:val="24"/>
              </w:rPr>
              <w:t>废水主要为员工的生活污水</w:t>
            </w:r>
            <w:r>
              <w:rPr>
                <w:rFonts w:hint="eastAsia" w:ascii="Times New Roman" w:hAnsi="Times New Roman" w:cs="Times New Roman"/>
                <w:sz w:val="24"/>
                <w:lang w:eastAsia="zh-CN"/>
              </w:rPr>
              <w:t>、喷淋抑尘废水及车辆清洗废水</w:t>
            </w:r>
            <w:r>
              <w:rPr>
                <w:rFonts w:hint="eastAsia" w:ascii="Times New Roman" w:hAnsi="Times New Roman" w:cs="Times New Roman"/>
                <w:sz w:val="24"/>
              </w:rPr>
              <w:t>，其他用水均损耗、蒸发</w:t>
            </w:r>
            <w:r>
              <w:rPr>
                <w:rFonts w:ascii="Times New Roman" w:hAnsi="Times New Roman" w:cs="Times New Roman"/>
                <w:sz w:val="24"/>
              </w:rPr>
              <w:t>。</w:t>
            </w:r>
          </w:p>
          <w:p>
            <w:pPr>
              <w:autoSpaceDE w:val="0"/>
              <w:autoSpaceDN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项目职工定员</w:t>
            </w:r>
            <w:r>
              <w:rPr>
                <w:rFonts w:hint="eastAsia" w:ascii="Times New Roman" w:hAnsi="Times New Roman" w:cs="Times New Roman"/>
                <w:sz w:val="24"/>
              </w:rPr>
              <w:t>20</w:t>
            </w:r>
            <w:r>
              <w:rPr>
                <w:rFonts w:ascii="Times New Roman" w:hAnsi="Times New Roman" w:cs="Times New Roman"/>
                <w:sz w:val="24"/>
              </w:rPr>
              <w:t>人，根据《建筑给水排水设计规范》（GB50015-2003），用水定额按</w:t>
            </w:r>
            <w:r>
              <w:rPr>
                <w:rFonts w:hint="eastAsia" w:ascii="Times New Roman" w:hAnsi="Times New Roman" w:cs="Times New Roman"/>
                <w:sz w:val="24"/>
              </w:rPr>
              <w:t>40</w:t>
            </w:r>
            <w:r>
              <w:rPr>
                <w:rFonts w:ascii="Times New Roman" w:hAnsi="Times New Roman" w:cs="Times New Roman"/>
                <w:sz w:val="24"/>
              </w:rPr>
              <w:t>L/人·d，则生活用水量为</w:t>
            </w:r>
            <w:r>
              <w:rPr>
                <w:rFonts w:hint="eastAsia" w:ascii="Times New Roman" w:hAnsi="Times New Roman" w:cs="Times New Roman"/>
                <w:sz w:val="24"/>
              </w:rPr>
              <w:t>240</w:t>
            </w:r>
            <w:r>
              <w:rPr>
                <w:rFonts w:ascii="Times New Roman" w:hAnsi="Times New Roman" w:cs="Times New Roman"/>
                <w:sz w:val="24"/>
              </w:rPr>
              <w:t>t/a，排放系数以0.8计，则生活污水产生量为</w:t>
            </w:r>
            <w:r>
              <w:rPr>
                <w:rFonts w:hint="eastAsia" w:ascii="Times New Roman" w:hAnsi="Times New Roman" w:cs="Times New Roman"/>
                <w:sz w:val="24"/>
              </w:rPr>
              <w:t>192</w:t>
            </w:r>
            <w:r>
              <w:rPr>
                <w:rFonts w:ascii="Times New Roman" w:hAnsi="Times New Roman" w:cs="Times New Roman"/>
                <w:sz w:val="24"/>
              </w:rPr>
              <w:t>t/a。</w:t>
            </w:r>
            <w:r>
              <w:rPr>
                <w:rFonts w:ascii="Times New Roman" w:hAnsi="Times New Roman" w:cs="Times New Roman"/>
                <w:color w:val="000000" w:themeColor="text1"/>
                <w:sz w:val="24"/>
                <w14:textFill>
                  <w14:solidFill>
                    <w14:schemeClr w14:val="tx1"/>
                  </w14:solidFill>
                </w14:textFill>
              </w:rPr>
              <w:t>生活污水经地埋式污水处理设施处理达标后回用于厂区绿化。</w:t>
            </w:r>
          </w:p>
          <w:p>
            <w:pPr>
              <w:autoSpaceDE w:val="0"/>
              <w:autoSpaceDN w:val="0"/>
              <w:spacing w:line="360" w:lineRule="auto"/>
              <w:ind w:firstLine="480" w:firstLineChars="200"/>
              <w:jc w:val="left"/>
              <w:rPr>
                <w:rFonts w:hint="eastAsia" w:ascii="Times New Roman" w:hAnsi="Times New Roman" w:cs="Times New Roman"/>
                <w:sz w:val="24"/>
                <w:lang w:eastAsia="zh-CN"/>
              </w:rPr>
            </w:pPr>
            <w:r>
              <w:rPr>
                <w:rFonts w:hint="eastAsia" w:ascii="Times New Roman" w:hAnsi="Times New Roman" w:cs="Times New Roman"/>
                <w:sz w:val="24"/>
                <w:lang w:eastAsia="zh-CN"/>
              </w:rPr>
              <w:t>本项目拟在二破、三破、筛分、原料、成品堆场点均设置喷淋设备，喷淋用水量约为40m</w:t>
            </w:r>
            <w:r>
              <w:rPr>
                <w:rFonts w:hint="eastAsia" w:ascii="Times New Roman" w:hAnsi="Times New Roman" w:cs="Times New Roman"/>
                <w:sz w:val="24"/>
                <w:vertAlign w:val="superscript"/>
                <w:lang w:eastAsia="zh-CN"/>
              </w:rPr>
              <w:t>3</w:t>
            </w:r>
            <w:r>
              <w:rPr>
                <w:rFonts w:hint="eastAsia" w:ascii="Times New Roman" w:hAnsi="Times New Roman" w:cs="Times New Roman"/>
                <w:sz w:val="24"/>
                <w:lang w:eastAsia="zh-CN"/>
              </w:rPr>
              <w:t>/d，12000m</w:t>
            </w:r>
            <w:r>
              <w:rPr>
                <w:rFonts w:hint="eastAsia" w:ascii="Times New Roman" w:hAnsi="Times New Roman" w:cs="Times New Roman"/>
                <w:sz w:val="24"/>
                <w:vertAlign w:val="superscript"/>
                <w:lang w:eastAsia="zh-CN"/>
              </w:rPr>
              <w:t>3</w:t>
            </w:r>
            <w:r>
              <w:rPr>
                <w:rFonts w:hint="eastAsia" w:ascii="Times New Roman" w:hAnsi="Times New Roman" w:cs="Times New Roman"/>
                <w:sz w:val="24"/>
                <w:lang w:eastAsia="zh-CN"/>
              </w:rPr>
              <w:t>/a。喷淋时，一部分水（约60%）被石子吸收或自然蒸发，另一部分水（约40%，16m</w:t>
            </w:r>
            <w:r>
              <w:rPr>
                <w:rFonts w:hint="eastAsia" w:ascii="Times New Roman" w:hAnsi="Times New Roman" w:cs="Times New Roman"/>
                <w:sz w:val="24"/>
                <w:vertAlign w:val="superscript"/>
                <w:lang w:eastAsia="zh-CN"/>
              </w:rPr>
              <w:t>3</w:t>
            </w:r>
            <w:r>
              <w:rPr>
                <w:rFonts w:hint="eastAsia" w:ascii="Times New Roman" w:hAnsi="Times New Roman" w:cs="Times New Roman"/>
                <w:sz w:val="24"/>
                <w:lang w:eastAsia="zh-CN"/>
              </w:rPr>
              <w:t>/d，4800t/a）主要污染物为SS，经汇流后排入厂区设置的沉淀池进行沉淀后回用于喷淋。</w:t>
            </w:r>
          </w:p>
          <w:p>
            <w:pPr>
              <w:autoSpaceDE w:val="0"/>
              <w:autoSpaceDN w:val="0"/>
              <w:spacing w:line="360" w:lineRule="auto"/>
              <w:ind w:firstLine="480" w:firstLineChars="200"/>
              <w:jc w:val="left"/>
              <w:rPr>
                <w:rFonts w:hint="eastAsia" w:ascii="Times New Roman" w:hAnsi="Times New Roman" w:cs="Times New Roman"/>
                <w:sz w:val="24"/>
              </w:rPr>
            </w:pPr>
            <w:r>
              <w:rPr>
                <w:rFonts w:hint="eastAsia" w:ascii="Times New Roman" w:hAnsi="Times New Roman" w:cs="Times New Roman"/>
                <w:sz w:val="24"/>
              </w:rPr>
              <w:t>本项目车辆进出时，厂区设车辆清洗区清洗车辆轮胎。项目碎石料的生产规模为90万吨/a，其运输量平均为3000t/d，按单车1次运输量50t计算，每天运输60辆次，每次均需对运输车辆进行冲洗，项目车辆冲洗水量大致为0.5m3/辆次，因此每天冲洗水约30m</w:t>
            </w:r>
            <w:r>
              <w:rPr>
                <w:rFonts w:hint="eastAsia" w:ascii="Times New Roman" w:hAnsi="Times New Roman" w:cs="Times New Roman"/>
                <w:sz w:val="24"/>
                <w:vertAlign w:val="superscript"/>
              </w:rPr>
              <w:t>3</w:t>
            </w:r>
            <w:r>
              <w:rPr>
                <w:rFonts w:hint="eastAsia" w:ascii="Times New Roman" w:hAnsi="Times New Roman" w:cs="Times New Roman"/>
                <w:sz w:val="24"/>
              </w:rPr>
              <w:t>。产污率以80%计，车辆冲洗废水产生量为24m</w:t>
            </w:r>
            <w:r>
              <w:rPr>
                <w:rFonts w:hint="eastAsia" w:ascii="Times New Roman" w:hAnsi="Times New Roman" w:cs="Times New Roman"/>
                <w:sz w:val="24"/>
                <w:vertAlign w:val="superscript"/>
              </w:rPr>
              <w:t>3</w:t>
            </w:r>
            <w:r>
              <w:rPr>
                <w:rFonts w:hint="eastAsia" w:ascii="Times New Roman" w:hAnsi="Times New Roman" w:cs="Times New Roman"/>
                <w:sz w:val="24"/>
              </w:rPr>
              <w:t>/d，产生量约为7200m</w:t>
            </w:r>
            <w:r>
              <w:rPr>
                <w:rFonts w:hint="eastAsia" w:ascii="Times New Roman" w:hAnsi="Times New Roman" w:cs="Times New Roman"/>
                <w:sz w:val="24"/>
                <w:vertAlign w:val="superscript"/>
              </w:rPr>
              <w:t>3</w:t>
            </w:r>
            <w:r>
              <w:rPr>
                <w:rFonts w:hint="eastAsia" w:ascii="Times New Roman" w:hAnsi="Times New Roman" w:cs="Times New Roman"/>
                <w:sz w:val="24"/>
              </w:rPr>
              <w:t>/a，该废水的主要水质污染因子为SS，浓度</w:t>
            </w:r>
            <w:r>
              <w:rPr>
                <w:rFonts w:hint="eastAsia" w:ascii="Times New Roman" w:hAnsi="Times New Roman" w:cs="Times New Roman"/>
                <w:sz w:val="24"/>
                <w:lang w:eastAsia="zh-CN"/>
              </w:rPr>
              <w:t>约</w:t>
            </w:r>
            <w:r>
              <w:rPr>
                <w:rFonts w:hint="eastAsia" w:ascii="Times New Roman" w:hAnsi="Times New Roman" w:cs="Times New Roman"/>
                <w:sz w:val="24"/>
              </w:rPr>
              <w:t>为2000mg/L。车辆清洗水收集排入沉淀池处理后循环回用为喷淋用水。</w:t>
            </w:r>
          </w:p>
          <w:p>
            <w:pPr>
              <w:autoSpaceDE w:val="0"/>
              <w:autoSpaceDN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本项目废水</w:t>
            </w:r>
            <w:r>
              <w:rPr>
                <w:rFonts w:hint="eastAsia" w:ascii="Times New Roman" w:hAnsi="Times New Roman" w:cs="Times New Roman"/>
                <w:sz w:val="24"/>
              </w:rPr>
              <w:t>产生及处理</w:t>
            </w:r>
            <w:r>
              <w:rPr>
                <w:rFonts w:ascii="Times New Roman" w:hAnsi="Times New Roman" w:cs="Times New Roman"/>
                <w:sz w:val="24"/>
              </w:rPr>
              <w:t>结果见表5-</w:t>
            </w:r>
            <w:r>
              <w:rPr>
                <w:rFonts w:hint="eastAsia" w:ascii="Times New Roman" w:hAnsi="Times New Roman" w:cs="Times New Roman"/>
                <w:sz w:val="24"/>
              </w:rPr>
              <w:t>3</w:t>
            </w:r>
            <w:r>
              <w:rPr>
                <w:rFonts w:ascii="Times New Roman" w:hAnsi="Times New Roman" w:cs="Times New Roman"/>
                <w:sz w:val="24"/>
              </w:rPr>
              <w:t>。</w:t>
            </w:r>
          </w:p>
          <w:p>
            <w:pPr>
              <w:pStyle w:val="2"/>
              <w:numPr>
                <w:ilvl w:val="2"/>
                <w:numId w:val="0"/>
              </w:numPr>
              <w:spacing w:before="156" w:beforeLines="50"/>
              <w:jc w:val="center"/>
              <w:outlineLvl w:val="2"/>
              <w:rPr>
                <w:rFonts w:ascii="Times New Roman" w:hAnsi="Times New Roman" w:cs="Times New Roman"/>
                <w:sz w:val="24"/>
                <w:szCs w:val="24"/>
              </w:rPr>
            </w:pPr>
            <w:r>
              <w:rPr>
                <w:rFonts w:ascii="Times New Roman" w:hAnsi="Times New Roman" w:cs="Times New Roman"/>
                <w:sz w:val="24"/>
                <w:szCs w:val="24"/>
              </w:rPr>
              <w:t>表5-</w:t>
            </w:r>
            <w:r>
              <w:rPr>
                <w:rFonts w:hint="eastAsia" w:ascii="Times New Roman" w:hAnsi="Times New Roman" w:cs="Times New Roman"/>
                <w:sz w:val="24"/>
                <w:szCs w:val="24"/>
              </w:rPr>
              <w:t>3</w:t>
            </w:r>
            <w:r>
              <w:rPr>
                <w:rFonts w:ascii="Times New Roman" w:hAnsi="Times New Roman" w:cs="Times New Roman"/>
                <w:sz w:val="24"/>
                <w:szCs w:val="24"/>
              </w:rPr>
              <w:t xml:space="preserve">  本项目废水产生及排放情况</w:t>
            </w:r>
          </w:p>
          <w:tbl>
            <w:tblPr>
              <w:tblStyle w:val="20"/>
              <w:tblW w:w="90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35"/>
              <w:gridCol w:w="953"/>
              <w:gridCol w:w="1125"/>
              <w:gridCol w:w="1000"/>
              <w:gridCol w:w="1109"/>
              <w:gridCol w:w="1110"/>
              <w:gridCol w:w="1140"/>
              <w:gridCol w:w="10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44"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类型</w:t>
                  </w:r>
                </w:p>
              </w:tc>
              <w:tc>
                <w:tcPr>
                  <w:tcW w:w="835" w:type="dxa"/>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废水量(t/a)</w:t>
                  </w:r>
                </w:p>
              </w:tc>
              <w:tc>
                <w:tcPr>
                  <w:tcW w:w="953" w:type="dxa"/>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污染物名称</w:t>
                  </w:r>
                </w:p>
              </w:tc>
              <w:tc>
                <w:tcPr>
                  <w:tcW w:w="1125"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浓度(mg/L)</w:t>
                  </w:r>
                </w:p>
              </w:tc>
              <w:tc>
                <w:tcPr>
                  <w:tcW w:w="1000"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产生量(t/a)</w:t>
                  </w:r>
                </w:p>
              </w:tc>
              <w:tc>
                <w:tcPr>
                  <w:tcW w:w="1109"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治理措施</w:t>
                  </w:r>
                </w:p>
              </w:tc>
              <w:tc>
                <w:tcPr>
                  <w:tcW w:w="1110" w:type="dxa"/>
                  <w:tcBorders>
                    <w:right w:val="single" w:color="auto" w:sz="4" w:space="0"/>
                  </w:tcBorders>
                  <w:shd w:val="clear" w:color="auto" w:fill="auto"/>
                  <w:vAlign w:val="center"/>
                </w:tcPr>
                <w:p>
                  <w:pPr>
                    <w:widowControl/>
                    <w:jc w:val="center"/>
                    <w:rPr>
                      <w:rFonts w:ascii="Times New Roman" w:hAnsi="Times New Roman" w:cs="Times New Roman"/>
                      <w:b/>
                      <w:bCs/>
                      <w:kern w:val="0"/>
                      <w:szCs w:val="21"/>
                    </w:rPr>
                  </w:pPr>
                  <w:r>
                    <w:rPr>
                      <w:rFonts w:hint="eastAsia" w:ascii="Times New Roman" w:hAnsi="Times New Roman" w:cs="Times New Roman"/>
                      <w:b/>
                      <w:bCs/>
                      <w:kern w:val="0"/>
                      <w:szCs w:val="21"/>
                      <w:lang w:eastAsia="zh-CN"/>
                    </w:rPr>
                    <w:t>浓度</w:t>
                  </w:r>
                  <w:r>
                    <w:rPr>
                      <w:rFonts w:ascii="Times New Roman" w:hAnsi="Times New Roman" w:cs="Times New Roman"/>
                      <w:b/>
                      <w:bCs/>
                      <w:kern w:val="0"/>
                      <w:szCs w:val="21"/>
                    </w:rPr>
                    <w:t>(mg/L)</w:t>
                  </w:r>
                </w:p>
              </w:tc>
              <w:tc>
                <w:tcPr>
                  <w:tcW w:w="1140" w:type="dxa"/>
                  <w:tcBorders>
                    <w:right w:val="single" w:color="auto" w:sz="4" w:space="0"/>
                  </w:tcBorders>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排放量</w:t>
                  </w:r>
                  <w:r>
                    <w:rPr>
                      <w:rFonts w:hint="eastAsia" w:ascii="Times New Roman" w:hAnsi="Times New Roman" w:cs="Times New Roman"/>
                      <w:b/>
                      <w:bCs/>
                      <w:kern w:val="0"/>
                      <w:szCs w:val="21"/>
                      <w:lang w:eastAsia="zh-CN"/>
                    </w:rPr>
                    <w:t>（</w:t>
                  </w:r>
                  <w:r>
                    <w:rPr>
                      <w:rFonts w:ascii="Times New Roman" w:hAnsi="Times New Roman" w:cs="Times New Roman"/>
                      <w:b/>
                      <w:bCs/>
                      <w:kern w:val="0"/>
                      <w:szCs w:val="21"/>
                    </w:rPr>
                    <w:t>t/a</w:t>
                  </w:r>
                  <w:r>
                    <w:rPr>
                      <w:rFonts w:hint="eastAsia" w:ascii="Times New Roman" w:hAnsi="Times New Roman" w:cs="Times New Roman"/>
                      <w:b/>
                      <w:bCs/>
                      <w:kern w:val="0"/>
                      <w:szCs w:val="21"/>
                      <w:lang w:eastAsia="zh-CN"/>
                    </w:rPr>
                    <w:t>）</w:t>
                  </w:r>
                </w:p>
              </w:tc>
              <w:tc>
                <w:tcPr>
                  <w:tcW w:w="1054" w:type="dxa"/>
                  <w:tcBorders>
                    <w:left w:val="single" w:color="auto" w:sz="4" w:space="0"/>
                  </w:tcBorders>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最终去向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44"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生活污水</w:t>
                  </w:r>
                </w:p>
              </w:tc>
              <w:tc>
                <w:tcPr>
                  <w:tcW w:w="835" w:type="dxa"/>
                  <w:vMerge w:val="restart"/>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cs="Times New Roman"/>
                      <w:kern w:val="0"/>
                      <w:szCs w:val="21"/>
                    </w:rPr>
                    <w:t>192</w:t>
                  </w:r>
                </w:p>
              </w:tc>
              <w:tc>
                <w:tcPr>
                  <w:tcW w:w="953"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COD</w:t>
                  </w:r>
                </w:p>
              </w:tc>
              <w:tc>
                <w:tcPr>
                  <w:tcW w:w="112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350</w:t>
                  </w:r>
                </w:p>
              </w:tc>
              <w:tc>
                <w:tcPr>
                  <w:tcW w:w="100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0.</w:t>
                  </w:r>
                  <w:r>
                    <w:rPr>
                      <w:rFonts w:hint="eastAsia" w:ascii="Times New Roman" w:hAnsi="Times New Roman" w:cs="Times New Roman"/>
                      <w:kern w:val="0"/>
                      <w:szCs w:val="21"/>
                    </w:rPr>
                    <w:t>0672</w:t>
                  </w:r>
                </w:p>
              </w:tc>
              <w:tc>
                <w:tcPr>
                  <w:tcW w:w="1109"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szCs w:val="21"/>
                    </w:rPr>
                    <w:t>地埋式污水处理设施</w:t>
                  </w:r>
                </w:p>
              </w:tc>
              <w:tc>
                <w:tcPr>
                  <w:tcW w:w="111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150</w:t>
                  </w:r>
                </w:p>
              </w:tc>
              <w:tc>
                <w:tcPr>
                  <w:tcW w:w="114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0.0288</w:t>
                  </w:r>
                </w:p>
              </w:tc>
              <w:tc>
                <w:tcPr>
                  <w:tcW w:w="1054" w:type="dxa"/>
                  <w:vMerge w:val="restart"/>
                  <w:tcBorders>
                    <w:lef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kern w:val="0"/>
                      <w:szCs w:val="21"/>
                    </w:rPr>
                    <w:t>厂区绿化</w:t>
                  </w:r>
                  <w:r>
                    <w:rPr>
                      <w:rFonts w:hint="eastAsia" w:ascii="Times New Roman" w:hAnsi="Times New Roman" w:cs="Times New Roman"/>
                      <w:kern w:val="0"/>
                      <w:szCs w:val="21"/>
                      <w:lang w:eastAsia="zh-CN"/>
                    </w:rPr>
                    <w:t>，不外排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44" w:type="dxa"/>
                  <w:vMerge w:val="continue"/>
                  <w:vAlign w:val="center"/>
                </w:tcPr>
                <w:p>
                  <w:pPr>
                    <w:widowControl/>
                    <w:jc w:val="center"/>
                    <w:rPr>
                      <w:rFonts w:ascii="Times New Roman" w:hAnsi="Times New Roman" w:cs="Times New Roman"/>
                      <w:kern w:val="0"/>
                      <w:szCs w:val="21"/>
                    </w:rPr>
                  </w:pPr>
                </w:p>
              </w:tc>
              <w:tc>
                <w:tcPr>
                  <w:tcW w:w="835" w:type="dxa"/>
                  <w:vMerge w:val="continue"/>
                  <w:vAlign w:val="center"/>
                </w:tcPr>
                <w:p>
                  <w:pPr>
                    <w:widowControl/>
                    <w:jc w:val="center"/>
                    <w:rPr>
                      <w:rFonts w:ascii="Times New Roman" w:hAnsi="Times New Roman" w:cs="Times New Roman"/>
                      <w:kern w:val="0"/>
                      <w:szCs w:val="21"/>
                    </w:rPr>
                  </w:pPr>
                </w:p>
              </w:tc>
              <w:tc>
                <w:tcPr>
                  <w:tcW w:w="953"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SS</w:t>
                  </w:r>
                </w:p>
              </w:tc>
              <w:tc>
                <w:tcPr>
                  <w:tcW w:w="112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250</w:t>
                  </w:r>
                </w:p>
              </w:tc>
              <w:tc>
                <w:tcPr>
                  <w:tcW w:w="1000" w:type="dxa"/>
                  <w:shd w:val="clear" w:color="auto" w:fill="auto"/>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0.048</w:t>
                  </w:r>
                </w:p>
              </w:tc>
              <w:tc>
                <w:tcPr>
                  <w:tcW w:w="1109" w:type="dxa"/>
                  <w:vMerge w:val="continue"/>
                  <w:vAlign w:val="center"/>
                </w:tcPr>
                <w:p>
                  <w:pPr>
                    <w:widowControl/>
                    <w:jc w:val="center"/>
                    <w:rPr>
                      <w:rFonts w:ascii="Times New Roman" w:hAnsi="Times New Roman" w:cs="Times New Roman"/>
                      <w:kern w:val="0"/>
                      <w:szCs w:val="21"/>
                    </w:rPr>
                  </w:pPr>
                </w:p>
              </w:tc>
              <w:tc>
                <w:tcPr>
                  <w:tcW w:w="111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80</w:t>
                  </w:r>
                </w:p>
              </w:tc>
              <w:tc>
                <w:tcPr>
                  <w:tcW w:w="1140" w:type="dxa"/>
                  <w:tcBorders>
                    <w:right w:val="single" w:color="auto" w:sz="4" w:space="0"/>
                  </w:tcBorders>
                  <w:shd w:val="clear" w:color="auto" w:fill="auto"/>
                  <w:vAlign w:val="center"/>
                </w:tcPr>
                <w:p>
                  <w:pPr>
                    <w:widowControl/>
                    <w:jc w:val="center"/>
                    <w:rPr>
                      <w:rFonts w:hint="default" w:ascii="Times New Roman" w:hAnsi="Times New Roman" w:cs="Times New Roman"/>
                      <w:kern w:val="0"/>
                      <w:szCs w:val="21"/>
                      <w:lang w:val="en-US"/>
                    </w:rPr>
                  </w:pPr>
                  <w:r>
                    <w:rPr>
                      <w:rFonts w:hint="eastAsia" w:ascii="Times New Roman" w:hAnsi="Times New Roman" w:cs="Times New Roman"/>
                      <w:kern w:val="0"/>
                      <w:szCs w:val="21"/>
                      <w:lang w:val="en-US" w:eastAsia="zh-CN"/>
                    </w:rPr>
                    <w:t>0.0154</w:t>
                  </w:r>
                </w:p>
              </w:tc>
              <w:tc>
                <w:tcPr>
                  <w:tcW w:w="1054" w:type="dxa"/>
                  <w:vMerge w:val="continue"/>
                  <w:tcBorders>
                    <w:left w:val="single" w:color="auto" w:sz="4" w:space="0"/>
                  </w:tcBorders>
                  <w:shd w:val="clear" w:color="auto" w:fill="auto"/>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44" w:type="dxa"/>
                  <w:vMerge w:val="continue"/>
                  <w:vAlign w:val="center"/>
                </w:tcPr>
                <w:p>
                  <w:pPr>
                    <w:widowControl/>
                    <w:jc w:val="center"/>
                    <w:rPr>
                      <w:rFonts w:ascii="Times New Roman" w:hAnsi="Times New Roman" w:cs="Times New Roman"/>
                      <w:kern w:val="0"/>
                      <w:szCs w:val="21"/>
                    </w:rPr>
                  </w:pPr>
                </w:p>
              </w:tc>
              <w:tc>
                <w:tcPr>
                  <w:tcW w:w="835" w:type="dxa"/>
                  <w:vMerge w:val="continue"/>
                  <w:vAlign w:val="center"/>
                </w:tcPr>
                <w:p>
                  <w:pPr>
                    <w:widowControl/>
                    <w:jc w:val="center"/>
                    <w:rPr>
                      <w:rFonts w:ascii="Times New Roman" w:hAnsi="Times New Roman" w:cs="Times New Roman"/>
                      <w:kern w:val="0"/>
                      <w:szCs w:val="21"/>
                    </w:rPr>
                  </w:pPr>
                </w:p>
              </w:tc>
              <w:tc>
                <w:tcPr>
                  <w:tcW w:w="953"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NH</w:t>
                  </w:r>
                  <w:r>
                    <w:rPr>
                      <w:rFonts w:ascii="Times New Roman" w:hAnsi="Times New Roman" w:cs="Times New Roman"/>
                      <w:kern w:val="0"/>
                      <w:szCs w:val="21"/>
                      <w:vertAlign w:val="subscript"/>
                    </w:rPr>
                    <w:t>3</w:t>
                  </w:r>
                  <w:r>
                    <w:rPr>
                      <w:rFonts w:ascii="Times New Roman" w:hAnsi="Times New Roman" w:cs="Times New Roman"/>
                      <w:kern w:val="0"/>
                      <w:szCs w:val="21"/>
                    </w:rPr>
                    <w:t>-N</w:t>
                  </w:r>
                </w:p>
              </w:tc>
              <w:tc>
                <w:tcPr>
                  <w:tcW w:w="112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30</w:t>
                  </w:r>
                </w:p>
              </w:tc>
              <w:tc>
                <w:tcPr>
                  <w:tcW w:w="100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0.0</w:t>
                  </w:r>
                  <w:r>
                    <w:rPr>
                      <w:rFonts w:hint="eastAsia" w:ascii="Times New Roman" w:hAnsi="Times New Roman" w:cs="Times New Roman"/>
                      <w:kern w:val="0"/>
                      <w:szCs w:val="21"/>
                    </w:rPr>
                    <w:t>058</w:t>
                  </w:r>
                </w:p>
              </w:tc>
              <w:tc>
                <w:tcPr>
                  <w:tcW w:w="1109" w:type="dxa"/>
                  <w:vMerge w:val="continue"/>
                  <w:vAlign w:val="center"/>
                </w:tcPr>
                <w:p>
                  <w:pPr>
                    <w:widowControl/>
                    <w:jc w:val="center"/>
                    <w:rPr>
                      <w:rFonts w:ascii="Times New Roman" w:hAnsi="Times New Roman" w:cs="Times New Roman"/>
                      <w:kern w:val="0"/>
                      <w:szCs w:val="21"/>
                    </w:rPr>
                  </w:pPr>
                </w:p>
              </w:tc>
              <w:tc>
                <w:tcPr>
                  <w:tcW w:w="111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15</w:t>
                  </w:r>
                </w:p>
              </w:tc>
              <w:tc>
                <w:tcPr>
                  <w:tcW w:w="114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0.0029</w:t>
                  </w:r>
                </w:p>
              </w:tc>
              <w:tc>
                <w:tcPr>
                  <w:tcW w:w="1054" w:type="dxa"/>
                  <w:vMerge w:val="continue"/>
                  <w:tcBorders>
                    <w:left w:val="single" w:color="auto" w:sz="4" w:space="0"/>
                  </w:tcBorders>
                  <w:shd w:val="clear" w:color="auto" w:fill="auto"/>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744" w:type="dxa"/>
                  <w:vMerge w:val="continue"/>
                  <w:vAlign w:val="center"/>
                </w:tcPr>
                <w:p>
                  <w:pPr>
                    <w:widowControl/>
                    <w:jc w:val="center"/>
                    <w:rPr>
                      <w:rFonts w:ascii="Times New Roman" w:hAnsi="Times New Roman" w:cs="Times New Roman"/>
                      <w:kern w:val="0"/>
                      <w:szCs w:val="21"/>
                    </w:rPr>
                  </w:pPr>
                </w:p>
              </w:tc>
              <w:tc>
                <w:tcPr>
                  <w:tcW w:w="835" w:type="dxa"/>
                  <w:vMerge w:val="continue"/>
                  <w:vAlign w:val="center"/>
                </w:tcPr>
                <w:p>
                  <w:pPr>
                    <w:widowControl/>
                    <w:jc w:val="center"/>
                    <w:rPr>
                      <w:rFonts w:ascii="Times New Roman" w:hAnsi="Times New Roman" w:cs="Times New Roman"/>
                      <w:kern w:val="0"/>
                      <w:szCs w:val="21"/>
                    </w:rPr>
                  </w:pPr>
                </w:p>
              </w:tc>
              <w:tc>
                <w:tcPr>
                  <w:tcW w:w="953"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TP</w:t>
                  </w:r>
                </w:p>
              </w:tc>
              <w:tc>
                <w:tcPr>
                  <w:tcW w:w="1125"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w:t>
                  </w:r>
                </w:p>
              </w:tc>
              <w:tc>
                <w:tcPr>
                  <w:tcW w:w="100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0.00</w:t>
                  </w:r>
                  <w:r>
                    <w:rPr>
                      <w:rFonts w:hint="eastAsia" w:ascii="Times New Roman" w:hAnsi="Times New Roman" w:cs="Times New Roman"/>
                      <w:kern w:val="0"/>
                      <w:szCs w:val="21"/>
                    </w:rPr>
                    <w:t>06</w:t>
                  </w:r>
                </w:p>
              </w:tc>
              <w:tc>
                <w:tcPr>
                  <w:tcW w:w="1109" w:type="dxa"/>
                  <w:vMerge w:val="continue"/>
                  <w:vAlign w:val="center"/>
                </w:tcPr>
                <w:p>
                  <w:pPr>
                    <w:widowControl/>
                    <w:jc w:val="center"/>
                    <w:rPr>
                      <w:rFonts w:ascii="Times New Roman" w:hAnsi="Times New Roman" w:cs="Times New Roman"/>
                      <w:kern w:val="0"/>
                      <w:szCs w:val="21"/>
                    </w:rPr>
                  </w:pPr>
                </w:p>
              </w:tc>
              <w:tc>
                <w:tcPr>
                  <w:tcW w:w="1110" w:type="dxa"/>
                  <w:tcBorders>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2</w:t>
                  </w:r>
                </w:p>
              </w:tc>
              <w:tc>
                <w:tcPr>
                  <w:tcW w:w="114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0.0004</w:t>
                  </w:r>
                </w:p>
              </w:tc>
              <w:tc>
                <w:tcPr>
                  <w:tcW w:w="1054" w:type="dxa"/>
                  <w:vMerge w:val="continue"/>
                  <w:tcBorders>
                    <w:left w:val="single" w:color="auto" w:sz="4" w:space="0"/>
                  </w:tcBorders>
                  <w:shd w:val="clear" w:color="auto" w:fill="auto"/>
                  <w:vAlign w:val="center"/>
                </w:tcPr>
                <w:p>
                  <w:pPr>
                    <w:widowControl/>
                    <w:jc w:val="center"/>
                    <w:rPr>
                      <w:rFonts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744" w:type="dxa"/>
                  <w:vAlign w:val="center"/>
                </w:tcPr>
                <w:p>
                  <w:pPr>
                    <w:widowControl/>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kern w:val="0"/>
                      <w:szCs w:val="21"/>
                      <w:lang w:eastAsia="zh-CN"/>
                    </w:rPr>
                    <w:t>清洗废水</w:t>
                  </w:r>
                </w:p>
              </w:tc>
              <w:tc>
                <w:tcPr>
                  <w:tcW w:w="835" w:type="dxa"/>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7200</w:t>
                  </w:r>
                </w:p>
              </w:tc>
              <w:tc>
                <w:tcPr>
                  <w:tcW w:w="953" w:type="dxa"/>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SS</w:t>
                  </w:r>
                </w:p>
              </w:tc>
              <w:tc>
                <w:tcPr>
                  <w:tcW w:w="1125" w:type="dxa"/>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2000</w:t>
                  </w:r>
                </w:p>
              </w:tc>
              <w:tc>
                <w:tcPr>
                  <w:tcW w:w="1000" w:type="dxa"/>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14.4</w:t>
                  </w:r>
                </w:p>
              </w:tc>
              <w:tc>
                <w:tcPr>
                  <w:tcW w:w="1109" w:type="dxa"/>
                  <w:vAlign w:val="center"/>
                </w:tcPr>
                <w:p>
                  <w:pPr>
                    <w:widowControl/>
                    <w:jc w:val="center"/>
                    <w:rPr>
                      <w:rFonts w:hint="eastAsia"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沉淀池</w:t>
                  </w:r>
                </w:p>
              </w:tc>
              <w:tc>
                <w:tcPr>
                  <w:tcW w:w="111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400</w:t>
                  </w:r>
                </w:p>
              </w:tc>
              <w:tc>
                <w:tcPr>
                  <w:tcW w:w="114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2.88</w:t>
                  </w:r>
                </w:p>
              </w:tc>
              <w:tc>
                <w:tcPr>
                  <w:tcW w:w="1054" w:type="dxa"/>
                  <w:vMerge w:val="restart"/>
                  <w:tcBorders>
                    <w:left w:val="single" w:color="auto" w:sz="4" w:space="0"/>
                  </w:tcBorders>
                  <w:shd w:val="clear" w:color="auto" w:fill="auto"/>
                  <w:vAlign w:val="center"/>
                </w:tcPr>
                <w:p>
                  <w:pPr>
                    <w:widowControl/>
                    <w:jc w:val="center"/>
                    <w:rPr>
                      <w:rFonts w:hint="eastAsia" w:ascii="Times New Roman" w:hAnsi="Times New Roman" w:cs="Times New Roman"/>
                      <w:kern w:val="0"/>
                      <w:szCs w:val="21"/>
                      <w:lang w:eastAsia="zh-CN"/>
                    </w:rPr>
                  </w:pPr>
                  <w:r>
                    <w:rPr>
                      <w:rFonts w:hint="eastAsia" w:ascii="Times New Roman" w:hAnsi="Times New Roman" w:cs="Times New Roman"/>
                      <w:kern w:val="0"/>
                      <w:szCs w:val="21"/>
                      <w:lang w:eastAsia="zh-CN"/>
                    </w:rPr>
                    <w:t>回用于生产，不外排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44" w:type="dxa"/>
                  <w:vAlign w:val="center"/>
                </w:tcPr>
                <w:p>
                  <w:pPr>
                    <w:widowControl/>
                    <w:jc w:val="center"/>
                    <w:rPr>
                      <w:rFonts w:hint="eastAsia" w:ascii="Times New Roman" w:hAnsi="Times New Roman" w:cs="Times New Roman"/>
                      <w:kern w:val="0"/>
                      <w:szCs w:val="21"/>
                      <w:lang w:eastAsia="zh-CN"/>
                    </w:rPr>
                  </w:pPr>
                  <w:r>
                    <w:rPr>
                      <w:rFonts w:hint="eastAsia" w:ascii="Times New Roman" w:hAnsi="Times New Roman" w:cs="Times New Roman"/>
                      <w:kern w:val="0"/>
                      <w:szCs w:val="21"/>
                      <w:lang w:eastAsia="zh-CN"/>
                    </w:rPr>
                    <w:t>喷淋废水</w:t>
                  </w:r>
                </w:p>
              </w:tc>
              <w:tc>
                <w:tcPr>
                  <w:tcW w:w="835" w:type="dxa"/>
                  <w:vAlign w:val="center"/>
                </w:tcPr>
                <w:p>
                  <w:pPr>
                    <w:widowControl/>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4800</w:t>
                  </w:r>
                </w:p>
              </w:tc>
              <w:tc>
                <w:tcPr>
                  <w:tcW w:w="953" w:type="dxa"/>
                  <w:shd w:val="clear" w:color="auto" w:fill="auto"/>
                  <w:vAlign w:val="center"/>
                </w:tcPr>
                <w:p>
                  <w:pPr>
                    <w:widowControl/>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SS</w:t>
                  </w:r>
                </w:p>
              </w:tc>
              <w:tc>
                <w:tcPr>
                  <w:tcW w:w="1125" w:type="dxa"/>
                  <w:shd w:val="clear" w:color="auto" w:fill="auto"/>
                  <w:vAlign w:val="center"/>
                </w:tcPr>
                <w:p>
                  <w:pPr>
                    <w:widowControl/>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2000</w:t>
                  </w:r>
                </w:p>
              </w:tc>
              <w:tc>
                <w:tcPr>
                  <w:tcW w:w="1000" w:type="dxa"/>
                  <w:shd w:val="clear" w:color="auto" w:fill="auto"/>
                  <w:vAlign w:val="center"/>
                </w:tcPr>
                <w:p>
                  <w:pPr>
                    <w:widowControl/>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9.6</w:t>
                  </w:r>
                </w:p>
              </w:tc>
              <w:tc>
                <w:tcPr>
                  <w:tcW w:w="1109" w:type="dxa"/>
                  <w:vAlign w:val="center"/>
                </w:tcPr>
                <w:p>
                  <w:pPr>
                    <w:widowControl/>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沉淀池</w:t>
                  </w:r>
                </w:p>
              </w:tc>
              <w:tc>
                <w:tcPr>
                  <w:tcW w:w="111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400</w:t>
                  </w:r>
                </w:p>
              </w:tc>
              <w:tc>
                <w:tcPr>
                  <w:tcW w:w="1140" w:type="dxa"/>
                  <w:tcBorders>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1.92</w:t>
                  </w:r>
                </w:p>
              </w:tc>
              <w:tc>
                <w:tcPr>
                  <w:tcW w:w="1054" w:type="dxa"/>
                  <w:vMerge w:val="continue"/>
                  <w:tcBorders>
                    <w:left w:val="single" w:color="auto" w:sz="4" w:space="0"/>
                  </w:tcBorders>
                  <w:shd w:val="clear" w:color="auto" w:fill="auto"/>
                  <w:vAlign w:val="center"/>
                </w:tcPr>
                <w:p>
                  <w:pPr>
                    <w:widowControl/>
                    <w:jc w:val="center"/>
                    <w:rPr>
                      <w:rFonts w:hint="eastAsia" w:ascii="Times New Roman" w:hAnsi="Times New Roman" w:cs="Times New Roman"/>
                      <w:kern w:val="0"/>
                      <w:szCs w:val="21"/>
                      <w:lang w:eastAsia="zh-CN"/>
                    </w:rPr>
                  </w:pPr>
                </w:p>
              </w:tc>
            </w:tr>
          </w:tbl>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（3）噪声</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本项目运营期噪声主要为</w:t>
            </w:r>
            <w:r>
              <w:rPr>
                <w:rFonts w:hint="eastAsia" w:ascii="Times New Roman" w:hAnsi="Times New Roman" w:cs="Times New Roman"/>
                <w:sz w:val="24"/>
              </w:rPr>
              <w:t>圆锥式破碎机</w:t>
            </w:r>
            <w:r>
              <w:rPr>
                <w:rFonts w:ascii="Times New Roman" w:hAnsi="Times New Roman" w:cs="Times New Roman"/>
                <w:sz w:val="24"/>
              </w:rPr>
              <w:t>、</w:t>
            </w:r>
            <w:r>
              <w:rPr>
                <w:rFonts w:hint="eastAsia" w:ascii="Times New Roman" w:hAnsi="Times New Roman" w:cs="Times New Roman"/>
                <w:sz w:val="24"/>
              </w:rPr>
              <w:t>颚式破碎机</w:t>
            </w:r>
            <w:r>
              <w:rPr>
                <w:rFonts w:ascii="Times New Roman" w:hAnsi="Times New Roman" w:cs="Times New Roman"/>
                <w:sz w:val="24"/>
              </w:rPr>
              <w:t>、</w:t>
            </w:r>
            <w:r>
              <w:rPr>
                <w:rFonts w:hint="eastAsia" w:ascii="Times New Roman" w:hAnsi="Times New Roman" w:cs="Times New Roman"/>
                <w:sz w:val="24"/>
              </w:rPr>
              <w:t>振动筛</w:t>
            </w:r>
            <w:r>
              <w:rPr>
                <w:rFonts w:ascii="Times New Roman" w:hAnsi="Times New Roman" w:cs="Times New Roman"/>
                <w:sz w:val="24"/>
              </w:rPr>
              <w:t>等设备噪声，源强约</w:t>
            </w:r>
            <w:r>
              <w:rPr>
                <w:rFonts w:hint="eastAsia" w:ascii="Times New Roman" w:hAnsi="Times New Roman" w:cs="Times New Roman"/>
                <w:sz w:val="24"/>
              </w:rPr>
              <w:t>80</w:t>
            </w:r>
            <w:r>
              <w:rPr>
                <w:rFonts w:ascii="Times New Roman" w:hAnsi="Times New Roman" w:cs="Times New Roman"/>
                <w:sz w:val="24"/>
              </w:rPr>
              <w:t>dB(A)～90dB(A)。</w:t>
            </w:r>
          </w:p>
          <w:p>
            <w:pPr>
              <w:tabs>
                <w:tab w:val="left" w:pos="5292"/>
              </w:tabs>
              <w:spacing w:before="156" w:beforeLines="50"/>
              <w:jc w:val="center"/>
              <w:rPr>
                <w:rFonts w:ascii="Times New Roman" w:hAnsi="Times New Roman" w:cs="Times New Roman"/>
                <w:b/>
                <w:sz w:val="24"/>
              </w:rPr>
            </w:pPr>
            <w:r>
              <w:rPr>
                <w:rFonts w:ascii="Times New Roman" w:hAnsi="Times New Roman" w:cs="Times New Roman"/>
                <w:b/>
                <w:sz w:val="24"/>
              </w:rPr>
              <w:t>表5-</w:t>
            </w:r>
            <w:r>
              <w:rPr>
                <w:rFonts w:hint="eastAsia" w:ascii="Times New Roman" w:hAnsi="Times New Roman" w:cs="Times New Roman"/>
                <w:b/>
                <w:sz w:val="24"/>
              </w:rPr>
              <w:t>4</w:t>
            </w:r>
            <w:r>
              <w:rPr>
                <w:rFonts w:ascii="Times New Roman" w:hAnsi="Times New Roman" w:cs="Times New Roman"/>
                <w:b/>
                <w:sz w:val="24"/>
              </w:rPr>
              <w:t xml:space="preserve">  建设项目噪声源强一览表</w:t>
            </w:r>
          </w:p>
          <w:tbl>
            <w:tblPr>
              <w:tblStyle w:val="20"/>
              <w:tblW w:w="90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536"/>
              <w:gridCol w:w="969"/>
              <w:gridCol w:w="1204"/>
              <w:gridCol w:w="1950"/>
              <w:gridCol w:w="1077"/>
              <w:gridCol w:w="15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3" w:type="dxa"/>
                  <w:tcBorders>
                    <w:tl2br w:val="nil"/>
                    <w:tr2bl w:val="nil"/>
                  </w:tcBorders>
                  <w:vAlign w:val="center"/>
                </w:tcPr>
                <w:p>
                  <w:pPr>
                    <w:pStyle w:val="51"/>
                    <w:spacing w:line="240" w:lineRule="auto"/>
                    <w:ind w:firstLine="0" w:firstLineChars="0"/>
                    <w:jc w:val="center"/>
                    <w:rPr>
                      <w:rFonts w:ascii="Times New Roman" w:hAnsi="Times New Roman" w:cs="Times New Roman"/>
                      <w:b/>
                      <w:sz w:val="21"/>
                      <w:szCs w:val="21"/>
                    </w:rPr>
                  </w:pPr>
                  <w:r>
                    <w:rPr>
                      <w:rFonts w:ascii="Times New Roman" w:hAnsi="Times New Roman" w:cs="Times New Roman"/>
                      <w:b/>
                      <w:sz w:val="21"/>
                      <w:szCs w:val="21"/>
                    </w:rPr>
                    <w:t>序号</w:t>
                  </w:r>
                </w:p>
              </w:tc>
              <w:tc>
                <w:tcPr>
                  <w:tcW w:w="1536" w:type="dxa"/>
                  <w:tcBorders>
                    <w:tl2br w:val="nil"/>
                    <w:tr2bl w:val="nil"/>
                  </w:tcBorders>
                  <w:vAlign w:val="center"/>
                </w:tcPr>
                <w:p>
                  <w:pPr>
                    <w:pStyle w:val="51"/>
                    <w:spacing w:line="240" w:lineRule="auto"/>
                    <w:ind w:firstLine="0" w:firstLineChars="0"/>
                    <w:jc w:val="center"/>
                    <w:rPr>
                      <w:rFonts w:ascii="Times New Roman" w:hAnsi="Times New Roman" w:cs="Times New Roman"/>
                      <w:b/>
                      <w:sz w:val="21"/>
                      <w:szCs w:val="21"/>
                    </w:rPr>
                  </w:pPr>
                  <w:r>
                    <w:rPr>
                      <w:rFonts w:ascii="Times New Roman" w:hAnsi="Times New Roman" w:cs="Times New Roman"/>
                      <w:b/>
                      <w:sz w:val="21"/>
                      <w:szCs w:val="21"/>
                    </w:rPr>
                    <w:t>主要声源</w:t>
                  </w:r>
                </w:p>
              </w:tc>
              <w:tc>
                <w:tcPr>
                  <w:tcW w:w="969" w:type="dxa"/>
                  <w:tcBorders>
                    <w:tl2br w:val="nil"/>
                    <w:tr2bl w:val="nil"/>
                  </w:tcBorders>
                  <w:vAlign w:val="center"/>
                </w:tcPr>
                <w:p>
                  <w:pPr>
                    <w:pStyle w:val="51"/>
                    <w:spacing w:line="240" w:lineRule="auto"/>
                    <w:ind w:firstLine="0" w:firstLineChars="0"/>
                    <w:jc w:val="center"/>
                    <w:rPr>
                      <w:rFonts w:ascii="Times New Roman" w:hAnsi="Times New Roman" w:cs="Times New Roman"/>
                      <w:b/>
                      <w:sz w:val="21"/>
                      <w:szCs w:val="21"/>
                    </w:rPr>
                  </w:pPr>
                  <w:r>
                    <w:rPr>
                      <w:rFonts w:ascii="Times New Roman" w:hAnsi="Times New Roman" w:cs="Times New Roman"/>
                      <w:b/>
                      <w:sz w:val="21"/>
                      <w:szCs w:val="21"/>
                    </w:rPr>
                    <w:t>数量</w:t>
                  </w:r>
                </w:p>
              </w:tc>
              <w:tc>
                <w:tcPr>
                  <w:tcW w:w="1204" w:type="dxa"/>
                  <w:tcBorders>
                    <w:tl2br w:val="nil"/>
                    <w:tr2bl w:val="nil"/>
                  </w:tcBorders>
                  <w:vAlign w:val="center"/>
                </w:tcPr>
                <w:p>
                  <w:pPr>
                    <w:pStyle w:val="51"/>
                    <w:spacing w:line="240" w:lineRule="auto"/>
                    <w:ind w:firstLine="0" w:firstLineChars="0"/>
                    <w:jc w:val="center"/>
                    <w:rPr>
                      <w:rFonts w:ascii="Times New Roman" w:hAnsi="Times New Roman" w:cs="Times New Roman"/>
                      <w:b/>
                      <w:sz w:val="21"/>
                      <w:szCs w:val="21"/>
                    </w:rPr>
                  </w:pPr>
                  <w:r>
                    <w:rPr>
                      <w:rFonts w:ascii="Times New Roman" w:hAnsi="Times New Roman" w:cs="Times New Roman"/>
                      <w:b/>
                      <w:sz w:val="21"/>
                      <w:szCs w:val="21"/>
                    </w:rPr>
                    <w:t>源强dB（A）</w:t>
                  </w:r>
                </w:p>
              </w:tc>
              <w:tc>
                <w:tcPr>
                  <w:tcW w:w="1950" w:type="dxa"/>
                  <w:tcBorders>
                    <w:tl2br w:val="nil"/>
                    <w:tr2bl w:val="nil"/>
                  </w:tcBorders>
                  <w:vAlign w:val="center"/>
                </w:tcPr>
                <w:p>
                  <w:pPr>
                    <w:pStyle w:val="51"/>
                    <w:spacing w:line="240" w:lineRule="auto"/>
                    <w:ind w:firstLine="0" w:firstLineChars="0"/>
                    <w:jc w:val="center"/>
                    <w:rPr>
                      <w:rFonts w:ascii="Times New Roman" w:hAnsi="Times New Roman" w:cs="Times New Roman"/>
                      <w:b/>
                      <w:sz w:val="21"/>
                      <w:szCs w:val="21"/>
                    </w:rPr>
                  </w:pPr>
                  <w:r>
                    <w:rPr>
                      <w:rFonts w:hint="eastAsia" w:ascii="Times New Roman" w:hAnsi="Times New Roman" w:cs="Times New Roman"/>
                      <w:b/>
                      <w:bCs/>
                      <w:sz w:val="21"/>
                      <w:szCs w:val="21"/>
                    </w:rPr>
                    <w:t>所处位置</w:t>
                  </w:r>
                </w:p>
              </w:tc>
              <w:tc>
                <w:tcPr>
                  <w:tcW w:w="1077" w:type="dxa"/>
                  <w:tcBorders>
                    <w:tl2br w:val="nil"/>
                    <w:tr2bl w:val="nil"/>
                  </w:tcBorders>
                  <w:vAlign w:val="center"/>
                </w:tcPr>
                <w:p>
                  <w:pPr>
                    <w:pStyle w:val="51"/>
                    <w:spacing w:line="240" w:lineRule="auto"/>
                    <w:ind w:firstLine="0" w:firstLineChars="0"/>
                    <w:jc w:val="center"/>
                    <w:rPr>
                      <w:rFonts w:ascii="Times New Roman" w:hAnsi="Times New Roman" w:cs="Times New Roman"/>
                      <w:b/>
                      <w:sz w:val="21"/>
                      <w:szCs w:val="21"/>
                    </w:rPr>
                  </w:pPr>
                  <w:r>
                    <w:rPr>
                      <w:rFonts w:ascii="Times New Roman" w:hAnsi="Times New Roman" w:cs="Times New Roman"/>
                      <w:b/>
                      <w:sz w:val="21"/>
                      <w:szCs w:val="21"/>
                    </w:rPr>
                    <w:t>治理措施</w:t>
                  </w:r>
                </w:p>
              </w:tc>
              <w:tc>
                <w:tcPr>
                  <w:tcW w:w="1521" w:type="dxa"/>
                  <w:tcBorders>
                    <w:tl2br w:val="nil"/>
                    <w:tr2bl w:val="nil"/>
                  </w:tcBorders>
                  <w:vAlign w:val="center"/>
                </w:tcPr>
                <w:p>
                  <w:pPr>
                    <w:pStyle w:val="51"/>
                    <w:spacing w:line="240" w:lineRule="auto"/>
                    <w:ind w:firstLine="0" w:firstLineChars="0"/>
                    <w:jc w:val="center"/>
                    <w:rPr>
                      <w:rFonts w:ascii="Times New Roman" w:hAnsi="Times New Roman" w:cs="Times New Roman"/>
                      <w:b/>
                      <w:sz w:val="21"/>
                      <w:szCs w:val="21"/>
                    </w:rPr>
                  </w:pPr>
                  <w:r>
                    <w:rPr>
                      <w:rFonts w:ascii="Times New Roman" w:hAnsi="Times New Roman" w:cs="Times New Roman"/>
                      <w:b/>
                      <w:sz w:val="21"/>
                      <w:szCs w:val="21"/>
                    </w:rPr>
                    <w:t>降噪效果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3" w:type="dxa"/>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w:t>
                  </w:r>
                </w:p>
              </w:tc>
              <w:tc>
                <w:tcPr>
                  <w:tcW w:w="1536" w:type="dxa"/>
                  <w:tcBorders>
                    <w:tl2br w:val="nil"/>
                    <w:tr2bl w:val="nil"/>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kern w:val="0"/>
                      <w:szCs w:val="21"/>
                    </w:rPr>
                    <w:t>圆锥式破碎机</w:t>
                  </w:r>
                </w:p>
              </w:tc>
              <w:tc>
                <w:tcPr>
                  <w:tcW w:w="969" w:type="dxa"/>
                  <w:tcBorders>
                    <w:tl2br w:val="nil"/>
                    <w:tr2bl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台</w:t>
                  </w:r>
                </w:p>
              </w:tc>
              <w:tc>
                <w:tcPr>
                  <w:tcW w:w="1204" w:type="dxa"/>
                  <w:tcBorders>
                    <w:tl2br w:val="nil"/>
                    <w:tr2bl w:val="nil"/>
                  </w:tcBorders>
                  <w:vAlign w:val="center"/>
                </w:tcPr>
                <w:p>
                  <w:pPr>
                    <w:pStyle w:val="51"/>
                    <w:spacing w:line="240" w:lineRule="auto"/>
                    <w:ind w:firstLine="0" w:firstLineChars="0"/>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90</w:t>
                  </w:r>
                </w:p>
              </w:tc>
              <w:tc>
                <w:tcPr>
                  <w:tcW w:w="1950" w:type="dxa"/>
                  <w:tcBorders>
                    <w:tl2br w:val="nil"/>
                    <w:tr2bl w:val="nil"/>
                  </w:tcBorders>
                  <w:vAlign w:val="center"/>
                </w:tcPr>
                <w:p>
                  <w:pPr>
                    <w:pStyle w:val="51"/>
                    <w:spacing w:line="240" w:lineRule="auto"/>
                    <w:ind w:firstLine="0" w:firstLineChars="0"/>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生产车间</w:t>
                  </w:r>
                </w:p>
              </w:tc>
              <w:tc>
                <w:tcPr>
                  <w:tcW w:w="1077" w:type="dxa"/>
                  <w:vMerge w:val="restart"/>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基础减震+厂房隔声+距离衰减</w:t>
                  </w:r>
                </w:p>
              </w:tc>
              <w:tc>
                <w:tcPr>
                  <w:tcW w:w="1521" w:type="dxa"/>
                  <w:vMerge w:val="restart"/>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25dB(A)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3" w:type="dxa"/>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w:t>
                  </w:r>
                </w:p>
              </w:tc>
              <w:tc>
                <w:tcPr>
                  <w:tcW w:w="1536" w:type="dxa"/>
                  <w:tcBorders>
                    <w:tl2br w:val="nil"/>
                    <w:tr2bl w:val="nil"/>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kern w:val="0"/>
                      <w:szCs w:val="21"/>
                    </w:rPr>
                    <w:t>颚式破碎机</w:t>
                  </w:r>
                </w:p>
              </w:tc>
              <w:tc>
                <w:tcPr>
                  <w:tcW w:w="969" w:type="dxa"/>
                  <w:tcBorders>
                    <w:tl2br w:val="nil"/>
                    <w:tr2bl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台</w:t>
                  </w:r>
                </w:p>
              </w:tc>
              <w:tc>
                <w:tcPr>
                  <w:tcW w:w="1204" w:type="dxa"/>
                  <w:tcBorders>
                    <w:tl2br w:val="nil"/>
                    <w:tr2bl w:val="nil"/>
                  </w:tcBorders>
                  <w:vAlign w:val="center"/>
                </w:tcPr>
                <w:p>
                  <w:pPr>
                    <w:pStyle w:val="51"/>
                    <w:spacing w:line="240" w:lineRule="auto"/>
                    <w:ind w:firstLine="0" w:firstLineChars="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90</w:t>
                  </w:r>
                </w:p>
              </w:tc>
              <w:tc>
                <w:tcPr>
                  <w:tcW w:w="1950" w:type="dxa"/>
                  <w:tcBorders>
                    <w:tl2br w:val="nil"/>
                    <w:tr2bl w:val="nil"/>
                  </w:tcBorders>
                  <w:vAlign w:val="center"/>
                </w:tcPr>
                <w:p>
                  <w:pPr>
                    <w:pStyle w:val="51"/>
                    <w:spacing w:line="240" w:lineRule="auto"/>
                    <w:ind w:firstLine="0" w:firstLineChars="0"/>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生产车间（地下）</w:t>
                  </w:r>
                </w:p>
              </w:tc>
              <w:tc>
                <w:tcPr>
                  <w:tcW w:w="1077" w:type="dxa"/>
                  <w:vMerge w:val="continue"/>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p>
              </w:tc>
              <w:tc>
                <w:tcPr>
                  <w:tcW w:w="1521" w:type="dxa"/>
                  <w:vMerge w:val="continue"/>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3" w:type="dxa"/>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3</w:t>
                  </w:r>
                </w:p>
              </w:tc>
              <w:tc>
                <w:tcPr>
                  <w:tcW w:w="1536" w:type="dxa"/>
                  <w:tcBorders>
                    <w:tl2br w:val="nil"/>
                    <w:tr2bl w:val="nil"/>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kern w:val="0"/>
                      <w:szCs w:val="21"/>
                    </w:rPr>
                    <w:t>振动筛</w:t>
                  </w:r>
                </w:p>
              </w:tc>
              <w:tc>
                <w:tcPr>
                  <w:tcW w:w="969" w:type="dxa"/>
                  <w:tcBorders>
                    <w:tl2br w:val="nil"/>
                    <w:tr2bl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台</w:t>
                  </w:r>
                </w:p>
              </w:tc>
              <w:tc>
                <w:tcPr>
                  <w:tcW w:w="1204" w:type="dxa"/>
                  <w:tcBorders>
                    <w:tl2br w:val="nil"/>
                    <w:tr2bl w:val="nil"/>
                  </w:tcBorders>
                  <w:vAlign w:val="center"/>
                </w:tcPr>
                <w:p>
                  <w:pPr>
                    <w:pStyle w:val="51"/>
                    <w:spacing w:line="240" w:lineRule="auto"/>
                    <w:ind w:firstLine="0" w:firstLineChars="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80</w:t>
                  </w:r>
                </w:p>
              </w:tc>
              <w:tc>
                <w:tcPr>
                  <w:tcW w:w="1950" w:type="dxa"/>
                  <w:tcBorders>
                    <w:tl2br w:val="nil"/>
                    <w:tr2bl w:val="nil"/>
                  </w:tcBorders>
                  <w:vAlign w:val="center"/>
                </w:tcPr>
                <w:p>
                  <w:pPr>
                    <w:pStyle w:val="51"/>
                    <w:spacing w:line="240" w:lineRule="auto"/>
                    <w:ind w:firstLine="0" w:firstLineChars="0"/>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生产车间</w:t>
                  </w:r>
                </w:p>
              </w:tc>
              <w:tc>
                <w:tcPr>
                  <w:tcW w:w="1077" w:type="dxa"/>
                  <w:vMerge w:val="continue"/>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p>
              </w:tc>
              <w:tc>
                <w:tcPr>
                  <w:tcW w:w="1521" w:type="dxa"/>
                  <w:vMerge w:val="continue"/>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3" w:type="dxa"/>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4</w:t>
                  </w:r>
                </w:p>
              </w:tc>
              <w:tc>
                <w:tcPr>
                  <w:tcW w:w="1536" w:type="dxa"/>
                  <w:tcBorders>
                    <w:tl2br w:val="nil"/>
                    <w:tr2bl w:val="nil"/>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kern w:val="0"/>
                      <w:szCs w:val="21"/>
                    </w:rPr>
                    <w:t>输送机</w:t>
                  </w:r>
                </w:p>
              </w:tc>
              <w:tc>
                <w:tcPr>
                  <w:tcW w:w="969" w:type="dxa"/>
                  <w:tcBorders>
                    <w:tl2br w:val="nil"/>
                    <w:tr2bl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8</w:t>
                  </w:r>
                  <w:r>
                    <w:rPr>
                      <w:rFonts w:ascii="Times New Roman" w:hAnsi="Times New Roman" w:cs="Times New Roman"/>
                      <w:color w:val="000000" w:themeColor="text1"/>
                      <w:szCs w:val="21"/>
                      <w14:textFill>
                        <w14:solidFill>
                          <w14:schemeClr w14:val="tx1"/>
                        </w14:solidFill>
                      </w14:textFill>
                    </w:rPr>
                    <w:t>台</w:t>
                  </w:r>
                </w:p>
              </w:tc>
              <w:tc>
                <w:tcPr>
                  <w:tcW w:w="1204" w:type="dxa"/>
                  <w:tcBorders>
                    <w:tl2br w:val="nil"/>
                    <w:tr2bl w:val="nil"/>
                  </w:tcBorders>
                  <w:vAlign w:val="center"/>
                </w:tcPr>
                <w:p>
                  <w:pPr>
                    <w:pStyle w:val="51"/>
                    <w:spacing w:line="240" w:lineRule="auto"/>
                    <w:ind w:firstLine="0" w:firstLineChars="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80</w:t>
                  </w:r>
                </w:p>
              </w:tc>
              <w:tc>
                <w:tcPr>
                  <w:tcW w:w="1950" w:type="dxa"/>
                  <w:tcBorders>
                    <w:tl2br w:val="nil"/>
                    <w:tr2bl w:val="nil"/>
                  </w:tcBorders>
                  <w:vAlign w:val="center"/>
                </w:tcPr>
                <w:p>
                  <w:pPr>
                    <w:pStyle w:val="51"/>
                    <w:spacing w:line="240" w:lineRule="auto"/>
                    <w:ind w:firstLine="0" w:firstLineChars="0"/>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车间、仓库</w:t>
                  </w:r>
                </w:p>
              </w:tc>
              <w:tc>
                <w:tcPr>
                  <w:tcW w:w="1077" w:type="dxa"/>
                  <w:vMerge w:val="continue"/>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p>
              </w:tc>
              <w:tc>
                <w:tcPr>
                  <w:tcW w:w="1521" w:type="dxa"/>
                  <w:vMerge w:val="continue"/>
                  <w:tcBorders>
                    <w:tl2br w:val="nil"/>
                    <w:tr2bl w:val="nil"/>
                  </w:tcBorders>
                  <w:vAlign w:val="center"/>
                </w:tcPr>
                <w:p>
                  <w:pPr>
                    <w:pStyle w:val="51"/>
                    <w:spacing w:line="240" w:lineRule="auto"/>
                    <w:ind w:firstLine="0" w:firstLineChars="0"/>
                    <w:jc w:val="center"/>
                    <w:rPr>
                      <w:rFonts w:ascii="Times New Roman" w:hAnsi="Times New Roman" w:cs="Times New Roman"/>
                      <w:sz w:val="21"/>
                      <w:szCs w:val="21"/>
                    </w:rPr>
                  </w:pPr>
                </w:p>
              </w:tc>
            </w:tr>
          </w:tbl>
          <w:p>
            <w:pPr>
              <w:spacing w:line="360" w:lineRule="auto"/>
              <w:ind w:firstLine="504" w:firstLineChars="200"/>
              <w:rPr>
                <w:rFonts w:ascii="Times New Roman" w:hAnsi="Times New Roman" w:cs="Times New Roman"/>
                <w:b/>
                <w:bCs/>
                <w:sz w:val="24"/>
              </w:rPr>
            </w:pPr>
            <w:r>
              <w:rPr>
                <w:rFonts w:ascii="Times New Roman" w:hAnsi="Times New Roman" w:cs="Times New Roman"/>
                <w:spacing w:val="6"/>
                <w:sz w:val="24"/>
              </w:rPr>
              <w:t>由表可知，项目所用设备噪声源强较大。企业可采取源头控制、合理布局、针对高噪声设备采取针对性较强的措施和加强厂区绿化等措施减少噪声对周围环境质量的影响。</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（4）固废</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本项目产生的固废主要为职工生活垃圾、生产过程中布袋除尘器收集的粉尘渣。</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①</w:t>
            </w:r>
            <w:r>
              <w:rPr>
                <w:rFonts w:hint="eastAsia" w:ascii="Times New Roman" w:hAnsi="Times New Roman" w:cs="Times New Roman"/>
                <w:sz w:val="24"/>
              </w:rPr>
              <w:t>生活垃圾：本项目定员20人，每人每天的垃圾产生量平均为0.5kg，生活垃圾的产生量约3t/a，由当地环卫部门统一清运；</w:t>
            </w:r>
          </w:p>
          <w:p>
            <w:pPr>
              <w:spacing w:line="360" w:lineRule="auto"/>
              <w:ind w:firstLine="480" w:firstLineChars="200"/>
              <w:rPr>
                <w:rFonts w:ascii="Times New Roman" w:hAnsi="Times New Roman" w:cs="Times New Roman"/>
                <w:color w:val="FF0000"/>
                <w:sz w:val="24"/>
              </w:rPr>
            </w:pPr>
            <w:r>
              <w:rPr>
                <w:rFonts w:ascii="Times New Roman" w:hAnsi="Times New Roman" w:cs="Times New Roman"/>
                <w:sz w:val="24"/>
              </w:rPr>
              <w:t>②</w:t>
            </w:r>
            <w:r>
              <w:rPr>
                <w:rFonts w:hint="eastAsia" w:ascii="Times New Roman" w:hAnsi="Times New Roman" w:cs="Times New Roman"/>
                <w:sz w:val="24"/>
              </w:rPr>
              <w:t>收集粉尘</w:t>
            </w:r>
            <w:r>
              <w:rPr>
                <w:rFonts w:hint="eastAsia" w:ascii="Times New Roman" w:hAnsi="Times New Roman" w:cs="Times New Roman"/>
                <w:color w:val="000000" w:themeColor="text1"/>
                <w:sz w:val="24"/>
                <w14:textFill>
                  <w14:solidFill>
                    <w14:schemeClr w14:val="tx1"/>
                  </w14:solidFill>
                </w14:textFill>
              </w:rPr>
              <w:t>：根据</w:t>
            </w:r>
            <w:r>
              <w:rPr>
                <w:rFonts w:hint="eastAsia" w:ascii="Times New Roman" w:hAnsi="Times New Roman" w:cs="Times New Roman"/>
                <w:color w:val="000000" w:themeColor="text1"/>
                <w:sz w:val="24"/>
                <w:lang w:eastAsia="zh-CN"/>
                <w14:textFill>
                  <w14:solidFill>
                    <w14:schemeClr w14:val="tx1"/>
                  </w14:solidFill>
                </w14:textFill>
              </w:rPr>
              <w:t>工程分析</w:t>
            </w:r>
            <w:r>
              <w:rPr>
                <w:rFonts w:hint="eastAsia" w:ascii="Times New Roman" w:hAnsi="Times New Roman" w:cs="Times New Roman"/>
                <w:color w:val="000000" w:themeColor="text1"/>
                <w:sz w:val="24"/>
                <w14:textFill>
                  <w14:solidFill>
                    <w14:schemeClr w14:val="tx1"/>
                  </w14:solidFill>
                </w14:textFill>
              </w:rPr>
              <w:t>，布袋除尘收集的粉尘量为</w:t>
            </w:r>
            <w:r>
              <w:rPr>
                <w:rFonts w:hint="eastAsia" w:ascii="Times New Roman" w:hAnsi="Times New Roman" w:cs="Times New Roman"/>
                <w:color w:val="000000" w:themeColor="text1"/>
                <w:sz w:val="24"/>
                <w:lang w:val="en-US" w:eastAsia="zh-CN"/>
                <w14:textFill>
                  <w14:solidFill>
                    <w14:schemeClr w14:val="tx1"/>
                  </w14:solidFill>
                </w14:textFill>
              </w:rPr>
              <w:t>12.03</w:t>
            </w:r>
            <w:r>
              <w:rPr>
                <w:rFonts w:hint="eastAsia" w:ascii="Times New Roman" w:hAnsi="Times New Roman" w:cs="Times New Roman"/>
                <w:color w:val="000000" w:themeColor="text1"/>
                <w:sz w:val="24"/>
                <w14:textFill>
                  <w14:solidFill>
                    <w14:schemeClr w14:val="tx1"/>
                  </w14:solidFill>
                </w14:textFill>
              </w:rPr>
              <w:t>t/a，由厂家收集后由当地环卫部门统一清运。</w:t>
            </w:r>
          </w:p>
          <w:p>
            <w:pPr>
              <w:spacing w:line="360" w:lineRule="auto"/>
              <w:ind w:firstLine="480" w:firstLineChars="200"/>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③沉淀池泥砂</w:t>
            </w:r>
          </w:p>
          <w:p>
            <w:pPr>
              <w:spacing w:line="360" w:lineRule="auto"/>
              <w:ind w:firstLine="480" w:firstLineChars="200"/>
              <w:rPr>
                <w:rFonts w:hint="default" w:ascii="Times New Roman" w:hAnsi="Times New Roman" w:cs="Times New Roman" w:eastAsiaTheme="minorEastAsia"/>
                <w:sz w:val="24"/>
                <w:lang w:val="en-US" w:eastAsia="zh-CN"/>
              </w:rPr>
            </w:pPr>
            <w:r>
              <w:rPr>
                <w:rFonts w:hint="eastAsia" w:ascii="Times New Roman" w:hAnsi="Times New Roman" w:cs="Times New Roman"/>
                <w:sz w:val="24"/>
                <w:lang w:eastAsia="zh-CN"/>
              </w:rPr>
              <w:t>本项目车辆清洗废水、喷淋抑尘废水经沉淀池处理后会产生一定量的泥砂，定期对沉淀池底泥进行清淤，平均</w:t>
            </w:r>
            <w:r>
              <w:rPr>
                <w:rFonts w:hint="eastAsia" w:ascii="Times New Roman" w:hAnsi="Times New Roman" w:cs="Times New Roman"/>
                <w:sz w:val="24"/>
                <w:lang w:val="en-US" w:eastAsia="zh-CN"/>
              </w:rPr>
              <w:t>10天一次，根据废水产生、排放情况中计算，可计算出沉淀池泥砂产生量为19.2t/a。该部分泥砂主要成分为砂石颗粒，土，清出后进行自然风干，交由环卫清运。</w:t>
            </w:r>
          </w:p>
          <w:p>
            <w:pPr>
              <w:spacing w:line="360" w:lineRule="auto"/>
              <w:ind w:firstLine="480" w:firstLineChars="200"/>
              <w:rPr>
                <w:rFonts w:ascii="Times New Roman" w:hAnsi="Times New Roman" w:cs="Times New Roman"/>
                <w:sz w:val="32"/>
              </w:rPr>
            </w:pPr>
            <w:r>
              <w:rPr>
                <w:rFonts w:ascii="Times New Roman" w:hAnsi="Times New Roman" w:cs="Times New Roman"/>
                <w:sz w:val="24"/>
              </w:rPr>
              <w:t>本项目固废属性判断见表5-</w:t>
            </w:r>
            <w:r>
              <w:rPr>
                <w:rFonts w:hint="eastAsia" w:ascii="Times New Roman" w:hAnsi="Times New Roman" w:cs="Times New Roman"/>
                <w:sz w:val="24"/>
              </w:rPr>
              <w:t>5</w:t>
            </w:r>
            <w:r>
              <w:rPr>
                <w:rFonts w:ascii="Times New Roman" w:hAnsi="Times New Roman" w:cs="Times New Roman"/>
                <w:sz w:val="24"/>
              </w:rPr>
              <w:t>，固体废物产生及排放情况见表5-</w:t>
            </w:r>
            <w:r>
              <w:rPr>
                <w:rFonts w:hint="eastAsia" w:ascii="Times New Roman" w:hAnsi="Times New Roman" w:cs="Times New Roman"/>
                <w:sz w:val="24"/>
              </w:rPr>
              <w:t>6</w:t>
            </w:r>
            <w:r>
              <w:rPr>
                <w:rFonts w:ascii="Times New Roman" w:hAnsi="Times New Roman" w:cs="Times New Roman"/>
                <w:sz w:val="24"/>
              </w:rPr>
              <w:t>。</w:t>
            </w:r>
          </w:p>
          <w:p>
            <w:pPr>
              <w:spacing w:before="156" w:beforeLines="50"/>
              <w:jc w:val="center"/>
              <w:rPr>
                <w:rFonts w:ascii="Times New Roman" w:hAnsi="Times New Roman" w:cs="Times New Roman"/>
                <w:b/>
                <w:sz w:val="24"/>
              </w:rPr>
            </w:pPr>
            <w:r>
              <w:rPr>
                <w:rFonts w:ascii="Times New Roman" w:hAnsi="Times New Roman" w:cs="Times New Roman"/>
                <w:b/>
                <w:sz w:val="24"/>
              </w:rPr>
              <w:t>表5-</w:t>
            </w:r>
            <w:r>
              <w:rPr>
                <w:rFonts w:hint="eastAsia" w:ascii="Times New Roman" w:hAnsi="Times New Roman" w:cs="Times New Roman"/>
                <w:b/>
                <w:sz w:val="24"/>
              </w:rPr>
              <w:t>5</w:t>
            </w:r>
            <w:r>
              <w:rPr>
                <w:rFonts w:ascii="Times New Roman" w:hAnsi="Times New Roman" w:cs="Times New Roman"/>
                <w:b/>
                <w:sz w:val="24"/>
              </w:rPr>
              <w:t xml:space="preserve"> 本项目固废属性判定一览表</w:t>
            </w:r>
          </w:p>
          <w:tbl>
            <w:tblPr>
              <w:tblStyle w:val="20"/>
              <w:tblW w:w="91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023"/>
              <w:gridCol w:w="1213"/>
              <w:gridCol w:w="682"/>
              <w:gridCol w:w="1350"/>
              <w:gridCol w:w="1186"/>
              <w:gridCol w:w="873"/>
              <w:gridCol w:w="805"/>
              <w:gridCol w:w="14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507"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序号</w:t>
                  </w:r>
                </w:p>
              </w:tc>
              <w:tc>
                <w:tcPr>
                  <w:tcW w:w="1023"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副产物名称</w:t>
                  </w:r>
                </w:p>
              </w:tc>
              <w:tc>
                <w:tcPr>
                  <w:tcW w:w="1213"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产生工序</w:t>
                  </w:r>
                </w:p>
              </w:tc>
              <w:tc>
                <w:tcPr>
                  <w:tcW w:w="682"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形态</w:t>
                  </w:r>
                </w:p>
              </w:tc>
              <w:tc>
                <w:tcPr>
                  <w:tcW w:w="1350"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主要成分</w:t>
                  </w:r>
                </w:p>
              </w:tc>
              <w:tc>
                <w:tcPr>
                  <w:tcW w:w="1186"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预测产生量（吨/年）</w:t>
                  </w:r>
                </w:p>
              </w:tc>
              <w:tc>
                <w:tcPr>
                  <w:tcW w:w="3177" w:type="dxa"/>
                  <w:gridSpan w:val="3"/>
                  <w:vAlign w:val="center"/>
                </w:tcPr>
                <w:p>
                  <w:pPr>
                    <w:jc w:val="center"/>
                    <w:rPr>
                      <w:rFonts w:ascii="Times New Roman" w:hAnsi="Times New Roman" w:cs="Times New Roman"/>
                      <w:b/>
                      <w:szCs w:val="21"/>
                    </w:rPr>
                  </w:pPr>
                  <w:r>
                    <w:rPr>
                      <w:rFonts w:ascii="Times New Roman" w:hAnsi="Times New Roman" w:cs="Times New Roman"/>
                      <w:b/>
                      <w:szCs w:val="21"/>
                    </w:rPr>
                    <w:t>种类判断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507" w:type="dxa"/>
                  <w:vMerge w:val="continue"/>
                  <w:vAlign w:val="center"/>
                </w:tcPr>
                <w:p>
                  <w:pPr>
                    <w:jc w:val="center"/>
                    <w:rPr>
                      <w:rFonts w:ascii="Times New Roman" w:hAnsi="Times New Roman" w:cs="Times New Roman"/>
                      <w:b/>
                      <w:szCs w:val="21"/>
                    </w:rPr>
                  </w:pPr>
                </w:p>
              </w:tc>
              <w:tc>
                <w:tcPr>
                  <w:tcW w:w="1023" w:type="dxa"/>
                  <w:vMerge w:val="continue"/>
                  <w:vAlign w:val="center"/>
                </w:tcPr>
                <w:p>
                  <w:pPr>
                    <w:jc w:val="center"/>
                    <w:rPr>
                      <w:rFonts w:ascii="Times New Roman" w:hAnsi="Times New Roman" w:cs="Times New Roman"/>
                      <w:b/>
                      <w:szCs w:val="21"/>
                    </w:rPr>
                  </w:pPr>
                </w:p>
              </w:tc>
              <w:tc>
                <w:tcPr>
                  <w:tcW w:w="1213" w:type="dxa"/>
                  <w:vMerge w:val="continue"/>
                  <w:vAlign w:val="center"/>
                </w:tcPr>
                <w:p>
                  <w:pPr>
                    <w:jc w:val="center"/>
                    <w:rPr>
                      <w:rFonts w:ascii="Times New Roman" w:hAnsi="Times New Roman" w:cs="Times New Roman"/>
                      <w:b/>
                      <w:szCs w:val="21"/>
                    </w:rPr>
                  </w:pPr>
                </w:p>
              </w:tc>
              <w:tc>
                <w:tcPr>
                  <w:tcW w:w="682" w:type="dxa"/>
                  <w:vMerge w:val="continue"/>
                  <w:vAlign w:val="center"/>
                </w:tcPr>
                <w:p>
                  <w:pPr>
                    <w:jc w:val="center"/>
                    <w:rPr>
                      <w:rFonts w:ascii="Times New Roman" w:hAnsi="Times New Roman" w:cs="Times New Roman"/>
                      <w:b/>
                      <w:szCs w:val="21"/>
                    </w:rPr>
                  </w:pPr>
                </w:p>
              </w:tc>
              <w:tc>
                <w:tcPr>
                  <w:tcW w:w="1350" w:type="dxa"/>
                  <w:vMerge w:val="continue"/>
                  <w:vAlign w:val="center"/>
                </w:tcPr>
                <w:p>
                  <w:pPr>
                    <w:jc w:val="center"/>
                    <w:rPr>
                      <w:rFonts w:ascii="Times New Roman" w:hAnsi="Times New Roman" w:cs="Times New Roman"/>
                      <w:b/>
                      <w:szCs w:val="21"/>
                    </w:rPr>
                  </w:pPr>
                </w:p>
              </w:tc>
              <w:tc>
                <w:tcPr>
                  <w:tcW w:w="1186" w:type="dxa"/>
                  <w:vMerge w:val="continue"/>
                  <w:vAlign w:val="center"/>
                </w:tcPr>
                <w:p>
                  <w:pPr>
                    <w:jc w:val="center"/>
                    <w:rPr>
                      <w:rFonts w:ascii="Times New Roman" w:hAnsi="Times New Roman" w:cs="Times New Roman"/>
                      <w:b/>
                      <w:szCs w:val="21"/>
                    </w:rPr>
                  </w:pPr>
                </w:p>
              </w:tc>
              <w:tc>
                <w:tcPr>
                  <w:tcW w:w="873" w:type="dxa"/>
                  <w:vAlign w:val="center"/>
                </w:tcPr>
                <w:p>
                  <w:pPr>
                    <w:jc w:val="center"/>
                    <w:rPr>
                      <w:rFonts w:ascii="Times New Roman" w:hAnsi="Times New Roman" w:cs="Times New Roman"/>
                      <w:b/>
                      <w:szCs w:val="21"/>
                    </w:rPr>
                  </w:pPr>
                  <w:r>
                    <w:rPr>
                      <w:rFonts w:ascii="Times New Roman" w:hAnsi="Times New Roman" w:cs="Times New Roman"/>
                      <w:b/>
                      <w:szCs w:val="21"/>
                    </w:rPr>
                    <w:t>固体废物</w:t>
                  </w:r>
                </w:p>
              </w:tc>
              <w:tc>
                <w:tcPr>
                  <w:tcW w:w="805" w:type="dxa"/>
                  <w:vAlign w:val="center"/>
                </w:tcPr>
                <w:p>
                  <w:pPr>
                    <w:jc w:val="center"/>
                    <w:rPr>
                      <w:rFonts w:ascii="Times New Roman" w:hAnsi="Times New Roman" w:cs="Times New Roman"/>
                      <w:b/>
                      <w:szCs w:val="21"/>
                    </w:rPr>
                  </w:pPr>
                  <w:r>
                    <w:rPr>
                      <w:rFonts w:ascii="Times New Roman" w:hAnsi="Times New Roman" w:cs="Times New Roman"/>
                      <w:b/>
                      <w:szCs w:val="21"/>
                    </w:rPr>
                    <w:t>副产品</w:t>
                  </w:r>
                </w:p>
              </w:tc>
              <w:tc>
                <w:tcPr>
                  <w:tcW w:w="1499" w:type="dxa"/>
                  <w:vAlign w:val="center"/>
                </w:tcPr>
                <w:p>
                  <w:pPr>
                    <w:jc w:val="center"/>
                    <w:rPr>
                      <w:rFonts w:ascii="Times New Roman" w:hAnsi="Times New Roman" w:cs="Times New Roman"/>
                      <w:b/>
                      <w:szCs w:val="21"/>
                    </w:rPr>
                  </w:pPr>
                  <w:r>
                    <w:rPr>
                      <w:rFonts w:ascii="Times New Roman" w:hAnsi="Times New Roman" w:cs="Times New Roman"/>
                      <w:b/>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507" w:type="dxa"/>
                  <w:vAlign w:val="center"/>
                </w:tcPr>
                <w:p>
                  <w:pPr>
                    <w:overflowPunct w:val="0"/>
                    <w:adjustRightInd w:val="0"/>
                    <w:snapToGrid w:val="0"/>
                    <w:jc w:val="center"/>
                    <w:textAlignment w:val="baseline"/>
                    <w:rPr>
                      <w:rFonts w:ascii="Times New Roman" w:hAnsi="Times New Roman" w:cs="Times New Roman"/>
                      <w:szCs w:val="21"/>
                    </w:rPr>
                  </w:pPr>
                  <w:r>
                    <w:rPr>
                      <w:rFonts w:ascii="Times New Roman" w:hAnsi="Times New Roman" w:cs="Times New Roman"/>
                      <w:szCs w:val="21"/>
                    </w:rPr>
                    <w:t>1</w:t>
                  </w:r>
                </w:p>
              </w:tc>
              <w:tc>
                <w:tcPr>
                  <w:tcW w:w="1023" w:type="dxa"/>
                  <w:vAlign w:val="center"/>
                </w:tcPr>
                <w:p>
                  <w:pPr>
                    <w:overflowPunct w:val="0"/>
                    <w:adjustRightInd w:val="0"/>
                    <w:snapToGrid w:val="0"/>
                    <w:jc w:val="center"/>
                    <w:textAlignment w:val="baseline"/>
                    <w:rPr>
                      <w:rFonts w:ascii="Times New Roman" w:hAnsi="Times New Roman" w:cs="Times New Roman"/>
                      <w:szCs w:val="21"/>
                    </w:rPr>
                  </w:pPr>
                  <w:r>
                    <w:rPr>
                      <w:rFonts w:hint="eastAsia" w:ascii="Times New Roman" w:hAnsi="Times New Roman" w:cs="Times New Roman"/>
                      <w:szCs w:val="21"/>
                    </w:rPr>
                    <w:t>收集粉尘</w:t>
                  </w:r>
                </w:p>
              </w:tc>
              <w:tc>
                <w:tcPr>
                  <w:tcW w:w="1213" w:type="dxa"/>
                  <w:vAlign w:val="center"/>
                </w:tcPr>
                <w:p>
                  <w:pPr>
                    <w:jc w:val="center"/>
                    <w:rPr>
                      <w:rFonts w:ascii="Times New Roman" w:hAnsi="Times New Roman" w:cs="Times New Roman"/>
                      <w:szCs w:val="21"/>
                    </w:rPr>
                  </w:pPr>
                  <w:r>
                    <w:rPr>
                      <w:rFonts w:hint="eastAsia" w:ascii="Times New Roman" w:hAnsi="Times New Roman" w:cs="Times New Roman"/>
                      <w:szCs w:val="21"/>
                    </w:rPr>
                    <w:t>降尘、布袋收尘</w:t>
                  </w:r>
                </w:p>
              </w:tc>
              <w:tc>
                <w:tcPr>
                  <w:tcW w:w="68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固态</w:t>
                  </w:r>
                </w:p>
              </w:tc>
              <w:tc>
                <w:tcPr>
                  <w:tcW w:w="1350"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粉尘</w:t>
                  </w:r>
                </w:p>
              </w:tc>
              <w:tc>
                <w:tcPr>
                  <w:tcW w:w="1186" w:type="dxa"/>
                  <w:vAlign w:val="center"/>
                </w:tcPr>
                <w:p>
                  <w:pPr>
                    <w:overflowPunct w:val="0"/>
                    <w:adjustRightInd w:val="0"/>
                    <w:snapToGrid w:val="0"/>
                    <w:jc w:val="center"/>
                    <w:textAlignment w:val="baseline"/>
                    <w:rPr>
                      <w:rFonts w:hint="default" w:ascii="Times New Roman" w:hAnsi="Times New Roman" w:cs="Times New Roman" w:eastAsiaTheme="minorEastAsia"/>
                      <w:szCs w:val="21"/>
                      <w:lang w:val="en-US" w:eastAsia="zh-CN"/>
                    </w:rPr>
                  </w:pPr>
                  <w:r>
                    <w:rPr>
                      <w:rFonts w:hint="eastAsia" w:ascii="Times New Roman" w:hAnsi="Times New Roman" w:cs="Times New Roman"/>
                      <w:smallCaps/>
                      <w:szCs w:val="21"/>
                      <w:lang w:val="en-US" w:eastAsia="zh-CN"/>
                    </w:rPr>
                    <w:t>12.03</w:t>
                  </w:r>
                </w:p>
              </w:tc>
              <w:tc>
                <w:tcPr>
                  <w:tcW w:w="873"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805" w:type="dxa"/>
                  <w:vAlign w:val="center"/>
                </w:tcPr>
                <w:p>
                  <w:pPr>
                    <w:jc w:val="center"/>
                    <w:rPr>
                      <w:rFonts w:ascii="Times New Roman" w:hAnsi="Times New Roman" w:cs="Times New Roman"/>
                      <w:szCs w:val="21"/>
                    </w:rPr>
                  </w:pPr>
                  <w:r>
                    <w:rPr>
                      <w:rFonts w:hint="eastAsia" w:cs="Times New Roman"/>
                      <w:szCs w:val="21"/>
                    </w:rPr>
                    <w:t>/</w:t>
                  </w:r>
                </w:p>
              </w:tc>
              <w:tc>
                <w:tcPr>
                  <w:tcW w:w="1499" w:type="dxa"/>
                  <w:vMerge w:val="restart"/>
                  <w:vAlign w:val="center"/>
                </w:tcPr>
                <w:p>
                  <w:pPr>
                    <w:jc w:val="center"/>
                    <w:rPr>
                      <w:rFonts w:ascii="Times New Roman" w:hAnsi="Times New Roman" w:cs="Times New Roman"/>
                      <w:szCs w:val="21"/>
                    </w:rPr>
                  </w:pPr>
                  <w:r>
                    <w:rPr>
                      <w:rFonts w:ascii="Times New Roman" w:hAnsi="Times New Roman" w:cs="Times New Roman"/>
                      <w:szCs w:val="21"/>
                    </w:rPr>
                    <w:t>《固体废物鉴别标准 通则》（2017）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507" w:type="dxa"/>
                  <w:vAlign w:val="center"/>
                </w:tcPr>
                <w:p>
                  <w:pPr>
                    <w:overflowPunct w:val="0"/>
                    <w:adjustRightInd w:val="0"/>
                    <w:snapToGrid w:val="0"/>
                    <w:jc w:val="center"/>
                    <w:textAlignment w:val="baseline"/>
                    <w:rPr>
                      <w:rFonts w:ascii="Times New Roman" w:hAnsi="Times New Roman" w:cs="Times New Roman"/>
                      <w:szCs w:val="21"/>
                    </w:rPr>
                  </w:pPr>
                  <w:r>
                    <w:rPr>
                      <w:rFonts w:ascii="Times New Roman" w:hAnsi="Times New Roman" w:cs="Times New Roman"/>
                      <w:szCs w:val="21"/>
                    </w:rPr>
                    <w:t>2</w:t>
                  </w:r>
                </w:p>
              </w:tc>
              <w:tc>
                <w:tcPr>
                  <w:tcW w:w="1023" w:type="dxa"/>
                  <w:vAlign w:val="center"/>
                </w:tcPr>
                <w:p>
                  <w:pPr>
                    <w:overflowPunct w:val="0"/>
                    <w:adjustRightInd w:val="0"/>
                    <w:snapToGrid w:val="0"/>
                    <w:jc w:val="center"/>
                    <w:textAlignment w:val="baseline"/>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沉淀池泥砂</w:t>
                  </w:r>
                </w:p>
              </w:tc>
              <w:tc>
                <w:tcPr>
                  <w:tcW w:w="1213" w:type="dxa"/>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废水治理</w:t>
                  </w:r>
                </w:p>
              </w:tc>
              <w:tc>
                <w:tcPr>
                  <w:tcW w:w="682" w:type="dxa"/>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固体</w:t>
                  </w:r>
                </w:p>
              </w:tc>
              <w:tc>
                <w:tcPr>
                  <w:tcW w:w="1350"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 w:val="21"/>
                      <w:szCs w:val="21"/>
                      <w:lang w:val="en-US" w:eastAsia="zh-CN"/>
                    </w:rPr>
                    <w:t>砂石颗粒，土</w:t>
                  </w:r>
                </w:p>
              </w:tc>
              <w:tc>
                <w:tcPr>
                  <w:tcW w:w="1186" w:type="dxa"/>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19.2</w:t>
                  </w:r>
                </w:p>
              </w:tc>
              <w:tc>
                <w:tcPr>
                  <w:tcW w:w="873"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805" w:type="dxa"/>
                  <w:vAlign w:val="center"/>
                </w:tcPr>
                <w:p>
                  <w:pPr>
                    <w:jc w:val="center"/>
                    <w:rPr>
                      <w:rFonts w:ascii="Times New Roman" w:hAnsi="Times New Roman" w:cs="Times New Roman"/>
                      <w:szCs w:val="21"/>
                    </w:rPr>
                  </w:pPr>
                  <w:r>
                    <w:rPr>
                      <w:rFonts w:hint="eastAsia" w:cs="Times New Roman"/>
                      <w:szCs w:val="21"/>
                    </w:rPr>
                    <w:t>/</w:t>
                  </w:r>
                </w:p>
              </w:tc>
              <w:tc>
                <w:tcPr>
                  <w:tcW w:w="1499"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507" w:type="dxa"/>
                  <w:vAlign w:val="center"/>
                </w:tcPr>
                <w:p>
                  <w:pPr>
                    <w:overflowPunct w:val="0"/>
                    <w:adjustRightInd w:val="0"/>
                    <w:snapToGrid w:val="0"/>
                    <w:jc w:val="center"/>
                    <w:textAlignment w:val="baseline"/>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w:t>
                  </w:r>
                </w:p>
              </w:tc>
              <w:tc>
                <w:tcPr>
                  <w:tcW w:w="1023" w:type="dxa"/>
                  <w:vAlign w:val="center"/>
                </w:tcPr>
                <w:p>
                  <w:pPr>
                    <w:overflowPunct w:val="0"/>
                    <w:adjustRightInd w:val="0"/>
                    <w:snapToGrid w:val="0"/>
                    <w:jc w:val="center"/>
                    <w:textAlignment w:val="baseline"/>
                    <w:rPr>
                      <w:rFonts w:ascii="Times New Roman" w:hAnsi="Times New Roman" w:cs="Times New Roman"/>
                      <w:kern w:val="0"/>
                      <w:szCs w:val="21"/>
                    </w:rPr>
                  </w:pPr>
                  <w:r>
                    <w:rPr>
                      <w:rFonts w:ascii="Times New Roman" w:hAnsi="Times New Roman" w:cs="Times New Roman"/>
                      <w:kern w:val="0"/>
                      <w:szCs w:val="21"/>
                    </w:rPr>
                    <w:t>生活垃圾</w:t>
                  </w:r>
                </w:p>
              </w:tc>
              <w:tc>
                <w:tcPr>
                  <w:tcW w:w="1213"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68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固态</w:t>
                  </w:r>
                </w:p>
              </w:tc>
              <w:tc>
                <w:tcPr>
                  <w:tcW w:w="1350" w:type="dxa"/>
                  <w:vAlign w:val="center"/>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塑料、纸等</w:t>
                  </w:r>
                </w:p>
              </w:tc>
              <w:tc>
                <w:tcPr>
                  <w:tcW w:w="1186" w:type="dxa"/>
                  <w:vAlign w:val="center"/>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3</w:t>
                  </w:r>
                </w:p>
              </w:tc>
              <w:tc>
                <w:tcPr>
                  <w:tcW w:w="873"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805" w:type="dxa"/>
                  <w:vAlign w:val="center"/>
                </w:tcPr>
                <w:p>
                  <w:pPr>
                    <w:jc w:val="center"/>
                    <w:rPr>
                      <w:rFonts w:hint="eastAsia" w:cs="Times New Roman"/>
                      <w:szCs w:val="21"/>
                    </w:rPr>
                  </w:pPr>
                  <w:r>
                    <w:rPr>
                      <w:rFonts w:hint="eastAsia" w:cs="Times New Roman"/>
                      <w:szCs w:val="21"/>
                    </w:rPr>
                    <w:t>/</w:t>
                  </w:r>
                </w:p>
              </w:tc>
              <w:tc>
                <w:tcPr>
                  <w:tcW w:w="1499" w:type="dxa"/>
                  <w:vAlign w:val="center"/>
                </w:tcPr>
                <w:p>
                  <w:pPr>
                    <w:jc w:val="center"/>
                    <w:rPr>
                      <w:rFonts w:ascii="Times New Roman" w:hAnsi="Times New Roman" w:cs="Times New Roman"/>
                      <w:szCs w:val="21"/>
                    </w:rPr>
                  </w:pPr>
                </w:p>
              </w:tc>
            </w:tr>
          </w:tbl>
          <w:p>
            <w:pPr>
              <w:pStyle w:val="50"/>
              <w:adjustRightInd/>
              <w:snapToGrid/>
              <w:spacing w:before="156" w:beforeLines="50" w:afterLines="0"/>
              <w:jc w:val="center"/>
              <w:rPr>
                <w:rFonts w:ascii="Times New Roman" w:hAnsi="Times New Roman" w:eastAsia="宋体" w:cs="Times New Roman"/>
                <w:sz w:val="24"/>
              </w:rPr>
            </w:pPr>
            <w:r>
              <w:rPr>
                <w:rFonts w:ascii="Times New Roman" w:hAnsi="Times New Roman" w:eastAsia="宋体" w:cs="Times New Roman"/>
                <w:sz w:val="24"/>
              </w:rPr>
              <w:t>表5-</w:t>
            </w:r>
            <w:r>
              <w:rPr>
                <w:rFonts w:hint="eastAsia" w:ascii="Times New Roman" w:hAnsi="Times New Roman" w:eastAsia="宋体" w:cs="Times New Roman"/>
                <w:sz w:val="24"/>
              </w:rPr>
              <w:t>6</w:t>
            </w:r>
            <w:r>
              <w:rPr>
                <w:rFonts w:ascii="Times New Roman" w:hAnsi="Times New Roman" w:cs="Times New Roman"/>
                <w:sz w:val="24"/>
              </w:rPr>
              <w:t xml:space="preserve">  </w:t>
            </w:r>
            <w:r>
              <w:rPr>
                <w:rFonts w:ascii="Times New Roman" w:hAnsi="Times New Roman" w:eastAsia="宋体" w:cs="Times New Roman"/>
                <w:sz w:val="24"/>
              </w:rPr>
              <w:t>本项目固体废物分析结果汇总表</w:t>
            </w:r>
          </w:p>
          <w:tbl>
            <w:tblPr>
              <w:tblStyle w:val="20"/>
              <w:tblW w:w="907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324"/>
              <w:gridCol w:w="945"/>
              <w:gridCol w:w="1590"/>
              <w:gridCol w:w="660"/>
              <w:gridCol w:w="495"/>
              <w:gridCol w:w="644"/>
              <w:gridCol w:w="1276"/>
              <w:gridCol w:w="705"/>
              <w:gridCol w:w="690"/>
              <w:gridCol w:w="825"/>
              <w:gridCol w:w="9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1108" w:hRule="atLeast"/>
                <w:jc w:val="center"/>
              </w:trPr>
              <w:tc>
                <w:tcPr>
                  <w:tcW w:w="324" w:type="dxa"/>
                  <w:vAlign w:val="center"/>
                </w:tcPr>
                <w:p>
                  <w:pPr>
                    <w:jc w:val="center"/>
                    <w:rPr>
                      <w:rFonts w:ascii="Times New Roman" w:hAnsi="Times New Roman" w:cs="Times New Roman"/>
                      <w:b/>
                      <w:szCs w:val="21"/>
                    </w:rPr>
                  </w:pPr>
                  <w:r>
                    <w:rPr>
                      <w:rFonts w:ascii="Times New Roman" w:hAnsi="Times New Roman" w:cs="Times New Roman"/>
                      <w:b/>
                      <w:szCs w:val="21"/>
                    </w:rPr>
                    <w:t>序</w:t>
                  </w:r>
                </w:p>
                <w:p>
                  <w:pPr>
                    <w:jc w:val="center"/>
                    <w:rPr>
                      <w:rFonts w:ascii="Times New Roman" w:hAnsi="Times New Roman" w:cs="Times New Roman"/>
                      <w:b/>
                      <w:szCs w:val="21"/>
                    </w:rPr>
                  </w:pPr>
                  <w:r>
                    <w:rPr>
                      <w:rFonts w:ascii="Times New Roman" w:hAnsi="Times New Roman" w:cs="Times New Roman"/>
                      <w:b/>
                      <w:szCs w:val="21"/>
                    </w:rPr>
                    <w:t>号</w:t>
                  </w:r>
                </w:p>
              </w:tc>
              <w:tc>
                <w:tcPr>
                  <w:tcW w:w="945" w:type="dxa"/>
                  <w:vAlign w:val="center"/>
                </w:tcPr>
                <w:p>
                  <w:pPr>
                    <w:jc w:val="center"/>
                    <w:rPr>
                      <w:rFonts w:ascii="Times New Roman" w:hAnsi="Times New Roman" w:cs="Times New Roman"/>
                      <w:b/>
                      <w:szCs w:val="21"/>
                    </w:rPr>
                  </w:pPr>
                  <w:r>
                    <w:rPr>
                      <w:rFonts w:ascii="Times New Roman" w:hAnsi="Times New Roman" w:cs="Times New Roman"/>
                      <w:b/>
                      <w:szCs w:val="21"/>
                    </w:rPr>
                    <w:t>固废名称</w:t>
                  </w:r>
                </w:p>
              </w:tc>
              <w:tc>
                <w:tcPr>
                  <w:tcW w:w="1590" w:type="dxa"/>
                  <w:vAlign w:val="center"/>
                </w:tcPr>
                <w:p>
                  <w:pPr>
                    <w:jc w:val="center"/>
                    <w:rPr>
                      <w:rFonts w:ascii="Times New Roman" w:hAnsi="Times New Roman" w:cs="Times New Roman"/>
                      <w:b/>
                      <w:szCs w:val="21"/>
                    </w:rPr>
                  </w:pPr>
                  <w:r>
                    <w:rPr>
                      <w:rFonts w:ascii="Times New Roman" w:hAnsi="Times New Roman" w:cs="Times New Roman"/>
                      <w:b/>
                      <w:szCs w:val="21"/>
                    </w:rPr>
                    <w:t>属性（危险废物、一般工业固体废物或待鉴别）</w:t>
                  </w:r>
                </w:p>
              </w:tc>
              <w:tc>
                <w:tcPr>
                  <w:tcW w:w="660" w:type="dxa"/>
                  <w:vAlign w:val="center"/>
                </w:tcPr>
                <w:p>
                  <w:pPr>
                    <w:jc w:val="center"/>
                    <w:rPr>
                      <w:rFonts w:ascii="Times New Roman" w:hAnsi="Times New Roman" w:cs="Times New Roman"/>
                      <w:b/>
                      <w:szCs w:val="21"/>
                    </w:rPr>
                  </w:pPr>
                  <w:r>
                    <w:rPr>
                      <w:rFonts w:ascii="Times New Roman" w:hAnsi="Times New Roman" w:cs="Times New Roman"/>
                      <w:b/>
                      <w:szCs w:val="21"/>
                    </w:rPr>
                    <w:t>产生</w:t>
                  </w:r>
                </w:p>
                <w:p>
                  <w:pPr>
                    <w:jc w:val="center"/>
                    <w:rPr>
                      <w:rFonts w:ascii="Times New Roman" w:hAnsi="Times New Roman" w:cs="Times New Roman"/>
                      <w:b/>
                      <w:szCs w:val="21"/>
                    </w:rPr>
                  </w:pPr>
                  <w:r>
                    <w:rPr>
                      <w:rFonts w:ascii="Times New Roman" w:hAnsi="Times New Roman" w:cs="Times New Roman"/>
                      <w:b/>
                      <w:szCs w:val="21"/>
                    </w:rPr>
                    <w:t>工序</w:t>
                  </w:r>
                </w:p>
              </w:tc>
              <w:tc>
                <w:tcPr>
                  <w:tcW w:w="495" w:type="dxa"/>
                  <w:vAlign w:val="center"/>
                </w:tcPr>
                <w:p>
                  <w:pPr>
                    <w:jc w:val="center"/>
                    <w:rPr>
                      <w:rFonts w:ascii="Times New Roman" w:hAnsi="Times New Roman" w:cs="Times New Roman"/>
                      <w:b/>
                      <w:szCs w:val="21"/>
                    </w:rPr>
                  </w:pPr>
                  <w:r>
                    <w:rPr>
                      <w:rFonts w:ascii="Times New Roman" w:hAnsi="Times New Roman" w:cs="Times New Roman"/>
                      <w:b/>
                      <w:szCs w:val="21"/>
                    </w:rPr>
                    <w:t>形态</w:t>
                  </w:r>
                </w:p>
              </w:tc>
              <w:tc>
                <w:tcPr>
                  <w:tcW w:w="644" w:type="dxa"/>
                  <w:vAlign w:val="center"/>
                </w:tcPr>
                <w:p>
                  <w:pPr>
                    <w:jc w:val="center"/>
                    <w:rPr>
                      <w:rFonts w:ascii="Times New Roman" w:hAnsi="Times New Roman" w:cs="Times New Roman"/>
                      <w:b/>
                      <w:szCs w:val="21"/>
                    </w:rPr>
                  </w:pPr>
                  <w:r>
                    <w:rPr>
                      <w:rFonts w:ascii="Times New Roman" w:hAnsi="Times New Roman" w:cs="Times New Roman"/>
                      <w:b/>
                      <w:szCs w:val="21"/>
                    </w:rPr>
                    <w:t>主要</w:t>
                  </w:r>
                </w:p>
                <w:p>
                  <w:pPr>
                    <w:jc w:val="center"/>
                    <w:rPr>
                      <w:rFonts w:ascii="Times New Roman" w:hAnsi="Times New Roman" w:cs="Times New Roman"/>
                      <w:b/>
                      <w:szCs w:val="21"/>
                    </w:rPr>
                  </w:pPr>
                  <w:r>
                    <w:rPr>
                      <w:rFonts w:ascii="Times New Roman" w:hAnsi="Times New Roman" w:cs="Times New Roman"/>
                      <w:b/>
                      <w:szCs w:val="21"/>
                    </w:rPr>
                    <w:t>成分</w:t>
                  </w:r>
                </w:p>
              </w:tc>
              <w:tc>
                <w:tcPr>
                  <w:tcW w:w="1276" w:type="dxa"/>
                  <w:vAlign w:val="center"/>
                </w:tcPr>
                <w:p>
                  <w:pPr>
                    <w:jc w:val="center"/>
                    <w:rPr>
                      <w:rFonts w:ascii="Times New Roman" w:hAnsi="Times New Roman" w:cs="Times New Roman"/>
                      <w:b/>
                      <w:szCs w:val="21"/>
                    </w:rPr>
                  </w:pPr>
                  <w:r>
                    <w:rPr>
                      <w:rFonts w:ascii="Times New Roman" w:hAnsi="Times New Roman" w:cs="Times New Roman"/>
                      <w:b/>
                      <w:szCs w:val="21"/>
                    </w:rPr>
                    <w:t>危险特</w:t>
                  </w:r>
                </w:p>
                <w:p>
                  <w:pPr>
                    <w:jc w:val="center"/>
                    <w:rPr>
                      <w:rFonts w:ascii="Times New Roman" w:hAnsi="Times New Roman" w:cs="Times New Roman"/>
                      <w:b/>
                      <w:szCs w:val="21"/>
                    </w:rPr>
                  </w:pPr>
                  <w:r>
                    <w:rPr>
                      <w:rFonts w:ascii="Times New Roman" w:hAnsi="Times New Roman" w:cs="Times New Roman"/>
                      <w:b/>
                      <w:szCs w:val="21"/>
                    </w:rPr>
                    <w:t>性鉴别</w:t>
                  </w:r>
                </w:p>
                <w:p>
                  <w:pPr>
                    <w:jc w:val="center"/>
                    <w:rPr>
                      <w:rFonts w:ascii="Times New Roman" w:hAnsi="Times New Roman" w:cs="Times New Roman"/>
                      <w:b/>
                      <w:szCs w:val="21"/>
                    </w:rPr>
                  </w:pPr>
                  <w:r>
                    <w:rPr>
                      <w:rFonts w:ascii="Times New Roman" w:hAnsi="Times New Roman" w:cs="Times New Roman"/>
                      <w:b/>
                      <w:szCs w:val="21"/>
                    </w:rPr>
                    <w:t>方法</w:t>
                  </w:r>
                </w:p>
              </w:tc>
              <w:tc>
                <w:tcPr>
                  <w:tcW w:w="705" w:type="dxa"/>
                  <w:vAlign w:val="center"/>
                </w:tcPr>
                <w:p>
                  <w:pPr>
                    <w:jc w:val="center"/>
                    <w:rPr>
                      <w:rFonts w:ascii="Times New Roman" w:hAnsi="Times New Roman" w:cs="Times New Roman"/>
                      <w:b/>
                      <w:szCs w:val="21"/>
                    </w:rPr>
                  </w:pPr>
                  <w:r>
                    <w:rPr>
                      <w:rFonts w:ascii="Times New Roman" w:hAnsi="Times New Roman" w:cs="Times New Roman"/>
                      <w:b/>
                      <w:szCs w:val="21"/>
                    </w:rPr>
                    <w:t>危险</w:t>
                  </w:r>
                </w:p>
                <w:p>
                  <w:pPr>
                    <w:jc w:val="center"/>
                    <w:rPr>
                      <w:rFonts w:ascii="Times New Roman" w:hAnsi="Times New Roman" w:cs="Times New Roman"/>
                      <w:b/>
                      <w:szCs w:val="21"/>
                    </w:rPr>
                  </w:pPr>
                  <w:r>
                    <w:rPr>
                      <w:rFonts w:ascii="Times New Roman" w:hAnsi="Times New Roman" w:cs="Times New Roman"/>
                      <w:b/>
                      <w:szCs w:val="21"/>
                    </w:rPr>
                    <w:t>特性</w:t>
                  </w:r>
                </w:p>
              </w:tc>
              <w:tc>
                <w:tcPr>
                  <w:tcW w:w="690" w:type="dxa"/>
                  <w:vAlign w:val="center"/>
                </w:tcPr>
                <w:p>
                  <w:pPr>
                    <w:jc w:val="center"/>
                    <w:rPr>
                      <w:rFonts w:ascii="Times New Roman" w:hAnsi="Times New Roman" w:cs="Times New Roman"/>
                      <w:b/>
                      <w:szCs w:val="21"/>
                    </w:rPr>
                  </w:pPr>
                  <w:r>
                    <w:rPr>
                      <w:rFonts w:ascii="Times New Roman" w:hAnsi="Times New Roman" w:cs="Times New Roman"/>
                      <w:b/>
                      <w:szCs w:val="21"/>
                    </w:rPr>
                    <w:t>废物</w:t>
                  </w:r>
                </w:p>
                <w:p>
                  <w:pPr>
                    <w:jc w:val="center"/>
                    <w:rPr>
                      <w:rFonts w:ascii="Times New Roman" w:hAnsi="Times New Roman" w:cs="Times New Roman"/>
                      <w:b/>
                      <w:szCs w:val="21"/>
                    </w:rPr>
                  </w:pPr>
                  <w:r>
                    <w:rPr>
                      <w:rFonts w:ascii="Times New Roman" w:hAnsi="Times New Roman" w:cs="Times New Roman"/>
                      <w:b/>
                      <w:szCs w:val="21"/>
                    </w:rPr>
                    <w:t>类别</w:t>
                  </w:r>
                </w:p>
              </w:tc>
              <w:tc>
                <w:tcPr>
                  <w:tcW w:w="825" w:type="dxa"/>
                  <w:tcBorders>
                    <w:right w:val="single" w:color="000000" w:sz="4" w:space="0"/>
                  </w:tcBorders>
                  <w:vAlign w:val="center"/>
                </w:tcPr>
                <w:p>
                  <w:pPr>
                    <w:adjustRightInd w:val="0"/>
                    <w:snapToGrid w:val="0"/>
                    <w:ind w:left="42" w:leftChars="20" w:right="42" w:rightChars="20"/>
                    <w:jc w:val="center"/>
                    <w:rPr>
                      <w:rFonts w:ascii="Times New Roman" w:hAnsi="Times New Roman" w:cs="Times New Roman"/>
                      <w:b/>
                      <w:szCs w:val="21"/>
                    </w:rPr>
                  </w:pPr>
                  <w:r>
                    <w:rPr>
                      <w:rFonts w:ascii="Times New Roman" w:hAnsi="Times New Roman" w:cs="Times New Roman"/>
                      <w:b/>
                      <w:szCs w:val="21"/>
                    </w:rPr>
                    <w:t>估算产生量（吨/年）</w:t>
                  </w:r>
                </w:p>
              </w:tc>
              <w:tc>
                <w:tcPr>
                  <w:tcW w:w="916" w:type="dxa"/>
                  <w:tcBorders>
                    <w:left w:val="single" w:color="000000" w:sz="4" w:space="0"/>
                  </w:tcBorders>
                  <w:vAlign w:val="center"/>
                </w:tcPr>
                <w:p>
                  <w:pPr>
                    <w:adjustRightInd w:val="0"/>
                    <w:snapToGrid w:val="0"/>
                    <w:ind w:left="42" w:leftChars="20" w:right="42" w:rightChars="20"/>
                    <w:jc w:val="center"/>
                    <w:rPr>
                      <w:rFonts w:ascii="Times New Roman" w:hAnsi="Times New Roman" w:cs="Times New Roman"/>
                      <w:b/>
                      <w:szCs w:val="21"/>
                    </w:rPr>
                  </w:pPr>
                  <w:r>
                    <w:rPr>
                      <w:rFonts w:ascii="Times New Roman" w:hAnsi="Times New Roman" w:cs="Times New Roman"/>
                      <w:b/>
                      <w:szCs w:val="21"/>
                    </w:rPr>
                    <w:t>处置方式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282" w:hRule="atLeast"/>
                <w:jc w:val="center"/>
              </w:trPr>
              <w:tc>
                <w:tcPr>
                  <w:tcW w:w="324" w:type="dxa"/>
                  <w:vAlign w:val="center"/>
                </w:tcPr>
                <w:p>
                  <w:pPr>
                    <w:overflowPunct w:val="0"/>
                    <w:adjustRightInd w:val="0"/>
                    <w:snapToGrid w:val="0"/>
                    <w:jc w:val="center"/>
                    <w:textAlignment w:val="baseline"/>
                    <w:rPr>
                      <w:rFonts w:ascii="Times New Roman" w:hAnsi="Times New Roman" w:cs="Times New Roman"/>
                      <w:szCs w:val="21"/>
                    </w:rPr>
                  </w:pPr>
                  <w:r>
                    <w:rPr>
                      <w:rFonts w:ascii="Times New Roman" w:hAnsi="Times New Roman" w:cs="Times New Roman"/>
                      <w:szCs w:val="21"/>
                    </w:rPr>
                    <w:t>1</w:t>
                  </w:r>
                </w:p>
              </w:tc>
              <w:tc>
                <w:tcPr>
                  <w:tcW w:w="945" w:type="dxa"/>
                  <w:vAlign w:val="center"/>
                </w:tcPr>
                <w:p>
                  <w:pPr>
                    <w:overflowPunct w:val="0"/>
                    <w:adjustRightInd w:val="0"/>
                    <w:snapToGrid w:val="0"/>
                    <w:jc w:val="center"/>
                    <w:textAlignment w:val="baseline"/>
                    <w:rPr>
                      <w:rFonts w:ascii="Times New Roman" w:hAnsi="Times New Roman" w:eastAsia="宋体" w:cs="Times New Roman"/>
                      <w:smallCaps/>
                      <w:szCs w:val="21"/>
                    </w:rPr>
                  </w:pPr>
                  <w:r>
                    <w:rPr>
                      <w:rFonts w:hint="eastAsia" w:ascii="Times New Roman" w:hAnsi="Times New Roman" w:cs="Times New Roman"/>
                      <w:szCs w:val="21"/>
                    </w:rPr>
                    <w:t>收集粉尘</w:t>
                  </w:r>
                </w:p>
              </w:tc>
              <w:tc>
                <w:tcPr>
                  <w:tcW w:w="1590" w:type="dxa"/>
                  <w:vAlign w:val="center"/>
                </w:tcPr>
                <w:p>
                  <w:pPr>
                    <w:jc w:val="center"/>
                    <w:rPr>
                      <w:rFonts w:ascii="Times New Roman" w:hAnsi="Times New Roman" w:cs="Times New Roman"/>
                      <w:color w:val="0000FF"/>
                      <w:szCs w:val="21"/>
                    </w:rPr>
                  </w:pPr>
                  <w:r>
                    <w:rPr>
                      <w:rFonts w:ascii="Times New Roman" w:hAnsi="Times New Roman" w:cs="Times New Roman"/>
                      <w:szCs w:val="21"/>
                    </w:rPr>
                    <w:t>一般工业固体废物</w:t>
                  </w:r>
                </w:p>
              </w:tc>
              <w:tc>
                <w:tcPr>
                  <w:tcW w:w="660" w:type="dxa"/>
                  <w:vAlign w:val="center"/>
                </w:tcPr>
                <w:p>
                  <w:pPr>
                    <w:jc w:val="center"/>
                    <w:rPr>
                      <w:rFonts w:ascii="Times New Roman" w:hAnsi="Times New Roman" w:eastAsia="宋体" w:cs="Times New Roman"/>
                      <w:szCs w:val="21"/>
                    </w:rPr>
                  </w:pPr>
                  <w:r>
                    <w:rPr>
                      <w:rFonts w:hint="eastAsia" w:ascii="Times New Roman" w:hAnsi="Times New Roman" w:cs="Times New Roman"/>
                      <w:szCs w:val="21"/>
                    </w:rPr>
                    <w:t>降尘、布袋收尘</w:t>
                  </w:r>
                </w:p>
              </w:tc>
              <w:tc>
                <w:tcPr>
                  <w:tcW w:w="495"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固态</w:t>
                  </w:r>
                </w:p>
              </w:tc>
              <w:tc>
                <w:tcPr>
                  <w:tcW w:w="644"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粉尘</w:t>
                  </w:r>
                </w:p>
              </w:tc>
              <w:tc>
                <w:tcPr>
                  <w:tcW w:w="1276" w:type="dxa"/>
                  <w:vMerge w:val="restart"/>
                  <w:vAlign w:val="center"/>
                </w:tcPr>
                <w:p>
                  <w:pPr>
                    <w:jc w:val="center"/>
                    <w:rPr>
                      <w:rFonts w:ascii="Times New Roman" w:hAnsi="Times New Roman" w:cs="Times New Roman"/>
                      <w:szCs w:val="21"/>
                    </w:rPr>
                  </w:pPr>
                  <w:r>
                    <w:rPr>
                      <w:rFonts w:ascii="Times New Roman" w:hAnsi="Times New Roman" w:cs="Times New Roman"/>
                      <w:bCs/>
                      <w:szCs w:val="21"/>
                    </w:rPr>
                    <w:t>《国家危险废物名录》（2016年）进行鉴别，不需要进一步展开危险废物特性鉴别</w:t>
                  </w:r>
                </w:p>
              </w:tc>
              <w:tc>
                <w:tcPr>
                  <w:tcW w:w="705"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690"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825" w:type="dxa"/>
                  <w:tcBorders>
                    <w:bottom w:val="single" w:color="000000" w:sz="4" w:space="0"/>
                    <w:right w:val="single" w:color="000000" w:sz="4" w:space="0"/>
                  </w:tcBorders>
                  <w:vAlign w:val="center"/>
                </w:tcPr>
                <w:p>
                  <w:pPr>
                    <w:overflowPunct w:val="0"/>
                    <w:adjustRightInd w:val="0"/>
                    <w:snapToGrid w:val="0"/>
                    <w:jc w:val="center"/>
                    <w:textAlignment w:val="baseline"/>
                    <w:rPr>
                      <w:rFonts w:hint="default" w:ascii="Times New Roman" w:hAnsi="Times New Roman" w:eastAsia="宋体" w:cs="Times New Roman"/>
                      <w:smallCaps/>
                      <w:szCs w:val="21"/>
                      <w:lang w:val="en-US" w:eastAsia="zh-CN"/>
                    </w:rPr>
                  </w:pPr>
                  <w:r>
                    <w:rPr>
                      <w:rFonts w:hint="eastAsia" w:ascii="Times New Roman" w:hAnsi="Times New Roman" w:eastAsia="宋体" w:cs="Times New Roman"/>
                      <w:smallCaps/>
                      <w:szCs w:val="21"/>
                      <w:lang w:val="en-US" w:eastAsia="zh-CN"/>
                    </w:rPr>
                    <w:t>12.03</w:t>
                  </w:r>
                </w:p>
              </w:tc>
              <w:tc>
                <w:tcPr>
                  <w:tcW w:w="916" w:type="dxa"/>
                  <w:tcBorders>
                    <w:left w:val="single" w:color="000000" w:sz="4" w:space="0"/>
                    <w:bottom w:val="single" w:color="000000" w:sz="4" w:space="0"/>
                  </w:tcBorders>
                  <w:vAlign w:val="center"/>
                </w:tcPr>
                <w:p>
                  <w:pPr>
                    <w:adjustRightInd w:val="0"/>
                    <w:snapToGrid w:val="0"/>
                    <w:rPr>
                      <w:rFonts w:ascii="Times New Roman" w:hAnsi="Times New Roman" w:cs="Times New Roman"/>
                      <w:szCs w:val="21"/>
                    </w:rPr>
                  </w:pPr>
                  <w:r>
                    <w:rPr>
                      <w:rFonts w:hint="eastAsia" w:ascii="Times New Roman" w:hAnsi="Times New Roman" w:cs="Times New Roman"/>
                      <w:szCs w:val="21"/>
                    </w:rPr>
                    <w:t>环卫清运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03" w:hRule="atLeast"/>
                <w:jc w:val="center"/>
              </w:trPr>
              <w:tc>
                <w:tcPr>
                  <w:tcW w:w="324" w:type="dxa"/>
                  <w:vAlign w:val="center"/>
                </w:tcPr>
                <w:p>
                  <w:pPr>
                    <w:overflowPunct w:val="0"/>
                    <w:adjustRightInd w:val="0"/>
                    <w:snapToGrid w:val="0"/>
                    <w:jc w:val="center"/>
                    <w:textAlignment w:val="baseline"/>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w:t>
                  </w:r>
                </w:p>
              </w:tc>
              <w:tc>
                <w:tcPr>
                  <w:tcW w:w="945" w:type="dxa"/>
                  <w:vAlign w:val="center"/>
                </w:tcPr>
                <w:p>
                  <w:pPr>
                    <w:overflowPunct w:val="0"/>
                    <w:adjustRightInd w:val="0"/>
                    <w:snapToGrid w:val="0"/>
                    <w:jc w:val="center"/>
                    <w:textAlignment w:val="baseline"/>
                    <w:rPr>
                      <w:rFonts w:ascii="Times New Roman" w:hAnsi="Times New Roman" w:eastAsia="宋体" w:cs="Times New Roman"/>
                      <w:kern w:val="0"/>
                      <w:szCs w:val="21"/>
                    </w:rPr>
                  </w:pPr>
                  <w:r>
                    <w:rPr>
                      <w:rFonts w:hint="eastAsia" w:ascii="Times New Roman" w:hAnsi="Times New Roman" w:cs="Times New Roman"/>
                      <w:szCs w:val="21"/>
                      <w:lang w:eastAsia="zh-CN"/>
                    </w:rPr>
                    <w:t>沉淀池泥砂</w:t>
                  </w:r>
                </w:p>
              </w:tc>
              <w:tc>
                <w:tcPr>
                  <w:tcW w:w="159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一般工业固体废物</w:t>
                  </w:r>
                </w:p>
              </w:tc>
              <w:tc>
                <w:tcPr>
                  <w:tcW w:w="66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lang w:eastAsia="zh-CN"/>
                    </w:rPr>
                    <w:t>废水治理</w:t>
                  </w:r>
                </w:p>
              </w:tc>
              <w:tc>
                <w:tcPr>
                  <w:tcW w:w="495" w:type="dxa"/>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固态</w:t>
                  </w:r>
                </w:p>
              </w:tc>
              <w:tc>
                <w:tcPr>
                  <w:tcW w:w="644"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 w:val="21"/>
                      <w:szCs w:val="21"/>
                      <w:lang w:val="en-US" w:eastAsia="zh-CN"/>
                    </w:rPr>
                    <w:t>砂石颗粒，土</w:t>
                  </w:r>
                </w:p>
              </w:tc>
              <w:tc>
                <w:tcPr>
                  <w:tcW w:w="1276" w:type="dxa"/>
                  <w:vMerge w:val="continue"/>
                  <w:vAlign w:val="center"/>
                </w:tcPr>
                <w:p>
                  <w:pPr>
                    <w:jc w:val="center"/>
                    <w:rPr>
                      <w:rFonts w:ascii="Times New Roman" w:hAnsi="Times New Roman" w:cs="Times New Roman"/>
                      <w:szCs w:val="21"/>
                    </w:rPr>
                  </w:pPr>
                </w:p>
              </w:tc>
              <w:tc>
                <w:tcPr>
                  <w:tcW w:w="705"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690"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825"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19.2</w:t>
                  </w:r>
                </w:p>
              </w:tc>
              <w:tc>
                <w:tcPr>
                  <w:tcW w:w="916" w:type="dxa"/>
                  <w:tcBorders>
                    <w:top w:val="single" w:color="000000" w:sz="4" w:space="0"/>
                    <w:left w:val="single" w:color="000000" w:sz="4" w:space="0"/>
                    <w:bottom w:val="single" w:color="000000" w:sz="4" w:space="0"/>
                  </w:tcBorders>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环卫清运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03" w:hRule="atLeast"/>
                <w:jc w:val="center"/>
              </w:trPr>
              <w:tc>
                <w:tcPr>
                  <w:tcW w:w="324" w:type="dxa"/>
                  <w:vAlign w:val="center"/>
                </w:tcPr>
                <w:p>
                  <w:pPr>
                    <w:overflowPunct w:val="0"/>
                    <w:adjustRightInd w:val="0"/>
                    <w:snapToGrid w:val="0"/>
                    <w:jc w:val="center"/>
                    <w:textAlignment w:val="baseline"/>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3</w:t>
                  </w:r>
                </w:p>
              </w:tc>
              <w:tc>
                <w:tcPr>
                  <w:tcW w:w="945" w:type="dxa"/>
                  <w:vAlign w:val="center"/>
                </w:tcPr>
                <w:p>
                  <w:pPr>
                    <w:overflowPunct w:val="0"/>
                    <w:adjustRightInd w:val="0"/>
                    <w:snapToGrid w:val="0"/>
                    <w:jc w:val="center"/>
                    <w:textAlignment w:val="baseline"/>
                    <w:rPr>
                      <w:rFonts w:ascii="Times New Roman" w:hAnsi="Times New Roman" w:cs="Times New Roman"/>
                      <w:kern w:val="0"/>
                      <w:szCs w:val="21"/>
                    </w:rPr>
                  </w:pPr>
                  <w:r>
                    <w:rPr>
                      <w:rFonts w:ascii="Times New Roman" w:hAnsi="Times New Roman" w:cs="Times New Roman"/>
                      <w:kern w:val="0"/>
                      <w:szCs w:val="21"/>
                    </w:rPr>
                    <w:t>生活垃圾</w:t>
                  </w:r>
                </w:p>
              </w:tc>
              <w:tc>
                <w:tcPr>
                  <w:tcW w:w="159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一般固体废物</w:t>
                  </w:r>
                </w:p>
              </w:tc>
              <w:tc>
                <w:tcPr>
                  <w:tcW w:w="66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495"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固态</w:t>
                  </w:r>
                </w:p>
              </w:tc>
              <w:tc>
                <w:tcPr>
                  <w:tcW w:w="644" w:type="dxa"/>
                  <w:vAlign w:val="center"/>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塑料、纸等</w:t>
                  </w:r>
                </w:p>
              </w:tc>
              <w:tc>
                <w:tcPr>
                  <w:tcW w:w="1276" w:type="dxa"/>
                  <w:vMerge w:val="continue"/>
                  <w:vAlign w:val="center"/>
                </w:tcPr>
                <w:p>
                  <w:pPr>
                    <w:jc w:val="center"/>
                    <w:rPr>
                      <w:rFonts w:ascii="Times New Roman" w:hAnsi="Times New Roman" w:cs="Times New Roman"/>
                      <w:szCs w:val="21"/>
                    </w:rPr>
                  </w:pPr>
                </w:p>
              </w:tc>
              <w:tc>
                <w:tcPr>
                  <w:tcW w:w="705"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69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825" w:type="dxa"/>
                  <w:tcBorders>
                    <w:top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3</w:t>
                  </w:r>
                </w:p>
              </w:tc>
              <w:tc>
                <w:tcPr>
                  <w:tcW w:w="916" w:type="dxa"/>
                  <w:tcBorders>
                    <w:top w:val="single" w:color="000000" w:sz="4" w:space="0"/>
                    <w:left w:val="single" w:color="000000" w:sz="4" w:space="0"/>
                  </w:tcBorders>
                  <w:vAlign w:val="center"/>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环卫清运</w:t>
                  </w:r>
                </w:p>
              </w:tc>
            </w:tr>
          </w:tbl>
          <w:p>
            <w:pPr>
              <w:autoSpaceDE w:val="0"/>
              <w:autoSpaceDN w:val="0"/>
              <w:adjustRightInd w:val="0"/>
              <w:spacing w:line="360" w:lineRule="auto"/>
              <w:ind w:firstLine="562" w:firstLineChars="200"/>
              <w:jc w:val="left"/>
              <w:rPr>
                <w:rFonts w:ascii="Times New Roman" w:hAnsi="Times New Roman" w:cs="Times New Roman"/>
                <w:b/>
                <w:sz w:val="28"/>
                <w:szCs w:val="28"/>
              </w:rPr>
            </w:pPr>
          </w:p>
        </w:tc>
      </w:tr>
    </w:tbl>
    <w:p>
      <w:pPr>
        <w:rPr>
          <w:rFonts w:ascii="Times New Roman" w:hAnsi="Times New Roman" w:cs="Times New Roman"/>
          <w:b/>
          <w:sz w:val="28"/>
          <w:szCs w:val="28"/>
        </w:rPr>
      </w:pPr>
      <w:r>
        <w:rPr>
          <w:rFonts w:ascii="Times New Roman" w:hAnsi="Times New Roman" w:cs="Times New Roman"/>
          <w:b/>
          <w:sz w:val="28"/>
          <w:szCs w:val="28"/>
        </w:rPr>
        <w:br w:type="page"/>
      </w:r>
    </w:p>
    <w:p>
      <w:pPr>
        <w:outlineLvl w:val="0"/>
        <w:rPr>
          <w:rFonts w:ascii="Times New Roman" w:hAnsi="Times New Roman" w:cs="Times New Roman"/>
          <w:b/>
          <w:sz w:val="28"/>
          <w:szCs w:val="28"/>
        </w:rPr>
      </w:pPr>
      <w:r>
        <w:rPr>
          <w:rFonts w:ascii="Times New Roman" w:hAnsi="Times New Roman" w:cs="Times New Roman"/>
          <w:b/>
          <w:sz w:val="28"/>
          <w:szCs w:val="28"/>
        </w:rPr>
        <w:t>六、本项目主要污染物产生及预计排放情况</w:t>
      </w:r>
    </w:p>
    <w:tbl>
      <w:tblPr>
        <w:tblStyle w:val="2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425"/>
        <w:gridCol w:w="1436"/>
        <w:gridCol w:w="1268"/>
        <w:gridCol w:w="2496"/>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6" w:type="dxa"/>
            <w:tcBorders>
              <w:top w:val="single" w:color="auto" w:sz="12" w:space="0"/>
              <w:left w:val="single" w:color="auto" w:sz="12" w:space="0"/>
              <w:tl2br w:val="single" w:color="auto" w:sz="4" w:space="0"/>
            </w:tcBorders>
            <w:vAlign w:val="center"/>
          </w:tcPr>
          <w:p>
            <w:pPr>
              <w:jc w:val="center"/>
              <w:rPr>
                <w:rFonts w:ascii="Times New Roman" w:hAnsi="Times New Roman" w:cs="Times New Roman"/>
                <w:b/>
                <w:bCs/>
                <w:sz w:val="24"/>
              </w:rPr>
            </w:pPr>
            <w:r>
              <w:rPr>
                <w:rFonts w:ascii="Times New Roman" w:hAnsi="Times New Roman" w:cs="Times New Roman"/>
                <w:b/>
                <w:bCs/>
                <w:sz w:val="24"/>
              </w:rPr>
              <w:t>内容</w:t>
            </w:r>
          </w:p>
          <w:p>
            <w:pPr>
              <w:jc w:val="center"/>
              <w:rPr>
                <w:rFonts w:ascii="Times New Roman" w:hAnsi="Times New Roman" w:cs="Times New Roman"/>
                <w:b/>
                <w:bCs/>
                <w:sz w:val="24"/>
              </w:rPr>
            </w:pPr>
          </w:p>
          <w:p>
            <w:pPr>
              <w:jc w:val="center"/>
              <w:rPr>
                <w:rFonts w:ascii="Times New Roman" w:hAnsi="Times New Roman" w:cs="Times New Roman"/>
                <w:b/>
                <w:bCs/>
                <w:sz w:val="24"/>
              </w:rPr>
            </w:pPr>
            <w:r>
              <w:rPr>
                <w:rFonts w:ascii="Times New Roman" w:hAnsi="Times New Roman" w:cs="Times New Roman"/>
                <w:b/>
                <w:bCs/>
                <w:sz w:val="24"/>
              </w:rPr>
              <w:t>类型</w:t>
            </w:r>
          </w:p>
        </w:tc>
        <w:tc>
          <w:tcPr>
            <w:tcW w:w="1861" w:type="dxa"/>
            <w:gridSpan w:val="2"/>
            <w:tcBorders>
              <w:top w:val="single" w:color="auto" w:sz="12" w:space="0"/>
            </w:tcBorders>
            <w:vAlign w:val="center"/>
          </w:tcPr>
          <w:p>
            <w:pPr>
              <w:jc w:val="center"/>
              <w:rPr>
                <w:rFonts w:ascii="Times New Roman" w:hAnsi="Times New Roman" w:cs="Times New Roman"/>
                <w:b/>
                <w:bCs/>
                <w:sz w:val="24"/>
              </w:rPr>
            </w:pPr>
            <w:r>
              <w:rPr>
                <w:rFonts w:ascii="Times New Roman" w:hAnsi="Times New Roman" w:cs="Times New Roman"/>
                <w:b/>
                <w:bCs/>
                <w:sz w:val="24"/>
              </w:rPr>
              <w:t>排放源</w:t>
            </w:r>
          </w:p>
          <w:p>
            <w:pPr>
              <w:jc w:val="center"/>
              <w:rPr>
                <w:rFonts w:ascii="Times New Roman" w:hAnsi="Times New Roman" w:cs="Times New Roman"/>
                <w:b/>
                <w:bCs/>
                <w:sz w:val="24"/>
              </w:rPr>
            </w:pPr>
            <w:r>
              <w:rPr>
                <w:rFonts w:ascii="Times New Roman" w:hAnsi="Times New Roman" w:cs="Times New Roman"/>
                <w:b/>
                <w:bCs/>
                <w:sz w:val="24"/>
              </w:rPr>
              <w:t>（编号）</w:t>
            </w:r>
          </w:p>
        </w:tc>
        <w:tc>
          <w:tcPr>
            <w:tcW w:w="1268" w:type="dxa"/>
            <w:tcBorders>
              <w:top w:val="single" w:color="auto" w:sz="12" w:space="0"/>
            </w:tcBorders>
            <w:vAlign w:val="center"/>
          </w:tcPr>
          <w:p>
            <w:pPr>
              <w:jc w:val="center"/>
              <w:rPr>
                <w:rFonts w:ascii="Times New Roman" w:hAnsi="Times New Roman" w:cs="Times New Roman"/>
                <w:b/>
                <w:bCs/>
                <w:sz w:val="24"/>
              </w:rPr>
            </w:pPr>
            <w:r>
              <w:rPr>
                <w:rFonts w:ascii="Times New Roman" w:hAnsi="Times New Roman" w:cs="Times New Roman"/>
                <w:b/>
                <w:bCs/>
                <w:sz w:val="24"/>
              </w:rPr>
              <w:t>污染物</w:t>
            </w:r>
          </w:p>
          <w:p>
            <w:pPr>
              <w:jc w:val="center"/>
              <w:rPr>
                <w:rFonts w:ascii="Times New Roman" w:hAnsi="Times New Roman" w:cs="Times New Roman"/>
                <w:b/>
                <w:bCs/>
                <w:sz w:val="24"/>
              </w:rPr>
            </w:pPr>
            <w:r>
              <w:rPr>
                <w:rFonts w:ascii="Times New Roman" w:hAnsi="Times New Roman" w:cs="Times New Roman"/>
                <w:b/>
                <w:bCs/>
                <w:sz w:val="24"/>
              </w:rPr>
              <w:t>名称</w:t>
            </w:r>
          </w:p>
        </w:tc>
        <w:tc>
          <w:tcPr>
            <w:tcW w:w="2496" w:type="dxa"/>
            <w:tcBorders>
              <w:top w:val="single" w:color="auto" w:sz="12" w:space="0"/>
            </w:tcBorders>
            <w:vAlign w:val="center"/>
          </w:tcPr>
          <w:p>
            <w:pPr>
              <w:jc w:val="center"/>
              <w:rPr>
                <w:rFonts w:ascii="Times New Roman" w:hAnsi="Times New Roman" w:cs="Times New Roman"/>
                <w:b/>
                <w:bCs/>
                <w:sz w:val="24"/>
              </w:rPr>
            </w:pPr>
            <w:r>
              <w:rPr>
                <w:rFonts w:ascii="Times New Roman" w:hAnsi="Times New Roman" w:cs="Times New Roman"/>
                <w:b/>
                <w:bCs/>
                <w:sz w:val="24"/>
              </w:rPr>
              <w:t>处理前产生浓度及产生量（单位）</w:t>
            </w:r>
          </w:p>
        </w:tc>
        <w:tc>
          <w:tcPr>
            <w:tcW w:w="2535" w:type="dxa"/>
            <w:tcBorders>
              <w:top w:val="single" w:color="auto" w:sz="12" w:space="0"/>
              <w:right w:val="single" w:color="auto" w:sz="12" w:space="0"/>
            </w:tcBorders>
            <w:vAlign w:val="center"/>
          </w:tcPr>
          <w:p>
            <w:pPr>
              <w:jc w:val="center"/>
              <w:rPr>
                <w:rFonts w:ascii="Times New Roman" w:hAnsi="Times New Roman" w:cs="Times New Roman"/>
                <w:b/>
                <w:bCs/>
                <w:sz w:val="24"/>
              </w:rPr>
            </w:pPr>
            <w:r>
              <w:rPr>
                <w:rFonts w:ascii="Times New Roman" w:hAnsi="Times New Roman" w:cs="Times New Roman"/>
                <w:b/>
                <w:bCs/>
                <w:sz w:val="24"/>
              </w:rPr>
              <w:t>排放浓度及排放量（单位）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26" w:type="dxa"/>
            <w:vMerge w:val="restart"/>
            <w:tcBorders>
              <w:left w:val="single" w:color="auto" w:sz="12"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大</w:t>
            </w:r>
          </w:p>
          <w:p>
            <w:pPr>
              <w:jc w:val="center"/>
              <w:rPr>
                <w:rFonts w:ascii="Times New Roman" w:hAnsi="Times New Roman" w:cs="Times New Roman"/>
                <w:sz w:val="24"/>
              </w:rPr>
            </w:pPr>
            <w:r>
              <w:rPr>
                <w:rFonts w:ascii="Times New Roman" w:hAnsi="Times New Roman" w:cs="Times New Roman"/>
                <w:sz w:val="24"/>
              </w:rPr>
              <w:t>气</w:t>
            </w:r>
          </w:p>
          <w:p>
            <w:pPr>
              <w:jc w:val="center"/>
              <w:rPr>
                <w:rFonts w:ascii="Times New Roman" w:hAnsi="Times New Roman" w:cs="Times New Roman"/>
                <w:sz w:val="24"/>
              </w:rPr>
            </w:pPr>
            <w:r>
              <w:rPr>
                <w:rFonts w:ascii="Times New Roman" w:hAnsi="Times New Roman" w:cs="Times New Roman"/>
                <w:sz w:val="24"/>
              </w:rPr>
              <w:t>污</w:t>
            </w:r>
          </w:p>
          <w:p>
            <w:pPr>
              <w:jc w:val="center"/>
              <w:rPr>
                <w:rFonts w:ascii="Times New Roman" w:hAnsi="Times New Roman" w:cs="Times New Roman"/>
                <w:sz w:val="24"/>
              </w:rPr>
            </w:pPr>
            <w:r>
              <w:rPr>
                <w:rFonts w:ascii="Times New Roman" w:hAnsi="Times New Roman" w:cs="Times New Roman"/>
                <w:sz w:val="24"/>
              </w:rPr>
              <w:t>染</w:t>
            </w:r>
          </w:p>
          <w:p>
            <w:pPr>
              <w:jc w:val="center"/>
              <w:rPr>
                <w:rFonts w:ascii="Times New Roman" w:hAnsi="Times New Roman" w:cs="Times New Roman"/>
                <w:sz w:val="24"/>
              </w:rPr>
            </w:pPr>
            <w:r>
              <w:rPr>
                <w:rFonts w:ascii="Times New Roman" w:hAnsi="Times New Roman" w:cs="Times New Roman"/>
                <w:sz w:val="24"/>
              </w:rPr>
              <w:t>物</w:t>
            </w:r>
          </w:p>
        </w:tc>
        <w:tc>
          <w:tcPr>
            <w:tcW w:w="425" w:type="dxa"/>
            <w:tcBorders>
              <w:left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有组织</w:t>
            </w:r>
          </w:p>
        </w:tc>
        <w:tc>
          <w:tcPr>
            <w:tcW w:w="1436" w:type="dxa"/>
            <w:tcBorders>
              <w:left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1#排气筒</w:t>
            </w:r>
          </w:p>
        </w:tc>
        <w:tc>
          <w:tcPr>
            <w:tcW w:w="1268" w:type="dxa"/>
            <w:tcBorders>
              <w:left w:val="single" w:color="auto" w:sz="4" w:space="0"/>
              <w:right w:val="single" w:color="auto" w:sz="4" w:space="0"/>
            </w:tcBorders>
            <w:vAlign w:val="center"/>
          </w:tcPr>
          <w:p>
            <w:pPr>
              <w:jc w:val="center"/>
              <w:rPr>
                <w:rFonts w:ascii="Times New Roman" w:hAnsi="Times New Roman" w:cs="Times New Roman"/>
                <w:sz w:val="24"/>
              </w:rPr>
            </w:pPr>
            <w:r>
              <w:rPr>
                <w:rFonts w:hint="eastAsia" w:ascii="Times New Roman" w:hAnsi="Times New Roman" w:cs="Times New Roman"/>
                <w:sz w:val="24"/>
              </w:rPr>
              <w:t>粉尘</w:t>
            </w:r>
          </w:p>
        </w:tc>
        <w:tc>
          <w:tcPr>
            <w:tcW w:w="2496" w:type="dxa"/>
            <w:tcBorders>
              <w:left w:val="single" w:color="auto" w:sz="4" w:space="0"/>
              <w:right w:val="single" w:color="auto" w:sz="4" w:space="0"/>
            </w:tcBorders>
            <w:vAlign w:val="center"/>
          </w:tcPr>
          <w:p>
            <w:pPr>
              <w:jc w:val="center"/>
              <w:rPr>
                <w:rFonts w:ascii="Times New Roman" w:hAnsi="Times New Roman" w:cs="Times New Roman"/>
                <w:sz w:val="24"/>
              </w:rPr>
            </w:pPr>
            <w:r>
              <w:rPr>
                <w:rFonts w:hint="eastAsia" w:ascii="Times New Roman" w:hAnsi="Times New Roman" w:cs="Times New Roman"/>
                <w:sz w:val="24"/>
                <w:lang w:val="en-US" w:eastAsia="zh-CN"/>
              </w:rPr>
              <w:t>632.5</w:t>
            </w:r>
            <w:r>
              <w:rPr>
                <w:rFonts w:ascii="Times New Roman" w:hAnsi="Times New Roman" w:cs="Times New Roman"/>
                <w:sz w:val="24"/>
              </w:rPr>
              <w:t>mg/m</w:t>
            </w:r>
            <w:r>
              <w:rPr>
                <w:rFonts w:ascii="Times New Roman" w:hAnsi="Times New Roman" w:cs="Times New Roman"/>
                <w:sz w:val="24"/>
                <w:vertAlign w:val="superscript"/>
              </w:rPr>
              <w:t>3</w:t>
            </w:r>
            <w:r>
              <w:rPr>
                <w:rFonts w:ascii="Times New Roman" w:hAnsi="Times New Roman" w:cs="Times New Roman"/>
                <w:sz w:val="24"/>
              </w:rPr>
              <w:t>；</w:t>
            </w:r>
            <w:r>
              <w:rPr>
                <w:rFonts w:hint="eastAsia" w:ascii="Times New Roman" w:hAnsi="Times New Roman" w:cs="Times New Roman"/>
                <w:sz w:val="24"/>
                <w:lang w:val="en-US" w:eastAsia="zh-CN"/>
              </w:rPr>
              <w:t>12.15</w:t>
            </w:r>
            <w:r>
              <w:rPr>
                <w:rFonts w:ascii="Times New Roman" w:hAnsi="Times New Roman" w:cs="Times New Roman"/>
                <w:sz w:val="24"/>
              </w:rPr>
              <w:t>t/a</w:t>
            </w:r>
          </w:p>
        </w:tc>
        <w:tc>
          <w:tcPr>
            <w:tcW w:w="2535" w:type="dxa"/>
            <w:tcBorders>
              <w:left w:val="single" w:color="auto" w:sz="4" w:space="0"/>
              <w:right w:val="single" w:color="auto" w:sz="12" w:space="0"/>
            </w:tcBorders>
            <w:vAlign w:val="center"/>
          </w:tcPr>
          <w:p>
            <w:pPr>
              <w:jc w:val="center"/>
              <w:rPr>
                <w:rFonts w:ascii="Times New Roman" w:hAnsi="Times New Roman" w:cs="Times New Roman"/>
                <w:sz w:val="24"/>
              </w:rPr>
            </w:pPr>
            <w:r>
              <w:rPr>
                <w:rFonts w:hint="eastAsia" w:ascii="Times New Roman" w:hAnsi="Times New Roman" w:cs="Times New Roman"/>
                <w:sz w:val="24"/>
                <w:lang w:val="en-US" w:eastAsia="zh-CN"/>
              </w:rPr>
              <w:t>6.4</w:t>
            </w:r>
            <w:r>
              <w:rPr>
                <w:rFonts w:ascii="Times New Roman" w:hAnsi="Times New Roman" w:cs="Times New Roman"/>
                <w:sz w:val="24"/>
              </w:rPr>
              <w:t>mg/m</w:t>
            </w:r>
            <w:r>
              <w:rPr>
                <w:rFonts w:ascii="Times New Roman" w:hAnsi="Times New Roman" w:cs="Times New Roman"/>
                <w:sz w:val="24"/>
                <w:vertAlign w:val="superscript"/>
              </w:rPr>
              <w:t>3</w:t>
            </w:r>
            <w:r>
              <w:rPr>
                <w:rFonts w:ascii="Times New Roman" w:hAnsi="Times New Roman" w:cs="Times New Roman"/>
                <w:sz w:val="24"/>
              </w:rPr>
              <w:t>；</w:t>
            </w:r>
            <w:r>
              <w:rPr>
                <w:rFonts w:hint="eastAsia" w:ascii="Times New Roman" w:hAnsi="Times New Roman" w:cs="Times New Roman"/>
                <w:sz w:val="24"/>
                <w:lang w:val="en-US" w:eastAsia="zh-CN"/>
              </w:rPr>
              <w:t>0.1215</w:t>
            </w:r>
            <w:r>
              <w:rPr>
                <w:rFonts w:ascii="Times New Roman" w:hAnsi="Times New Roman" w:cs="Times New Roman"/>
                <w:sz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26" w:type="dxa"/>
            <w:vMerge w:val="continue"/>
            <w:tcBorders>
              <w:left w:val="single" w:color="auto" w:sz="12" w:space="0"/>
              <w:right w:val="single" w:color="auto" w:sz="4" w:space="0"/>
            </w:tcBorders>
            <w:shd w:val="clear" w:color="auto" w:fill="auto"/>
            <w:vAlign w:val="center"/>
          </w:tcPr>
          <w:p>
            <w:pPr>
              <w:jc w:val="center"/>
              <w:rPr>
                <w:rFonts w:ascii="Times New Roman" w:hAnsi="Times New Roman" w:cs="Times New Roman"/>
                <w:sz w:val="24"/>
              </w:rPr>
            </w:pPr>
          </w:p>
        </w:tc>
        <w:tc>
          <w:tcPr>
            <w:tcW w:w="425" w:type="dxa"/>
            <w:tcBorders>
              <w:left w:val="single" w:color="auto" w:sz="4" w:space="0"/>
              <w:right w:val="single" w:color="auto" w:sz="2" w:space="0"/>
            </w:tcBorders>
            <w:shd w:val="clear" w:color="auto" w:fill="auto"/>
            <w:vAlign w:val="center"/>
          </w:tcPr>
          <w:p>
            <w:pPr>
              <w:jc w:val="center"/>
              <w:rPr>
                <w:rFonts w:ascii="Times New Roman" w:hAnsi="Times New Roman" w:cs="Times New Roman"/>
                <w:sz w:val="24"/>
              </w:rPr>
            </w:pPr>
            <w:r>
              <w:rPr>
                <w:rFonts w:ascii="Times New Roman" w:hAnsi="Times New Roman" w:cs="Times New Roman"/>
                <w:sz w:val="24"/>
              </w:rPr>
              <w:t>无组织</w:t>
            </w:r>
          </w:p>
        </w:tc>
        <w:tc>
          <w:tcPr>
            <w:tcW w:w="1436" w:type="dxa"/>
            <w:shd w:val="clear" w:color="auto" w:fill="auto"/>
            <w:vAlign w:val="center"/>
          </w:tcPr>
          <w:p>
            <w:pPr>
              <w:jc w:val="center"/>
              <w:rPr>
                <w:rFonts w:ascii="Times New Roman" w:hAnsi="Times New Roman" w:cs="Times New Roman"/>
                <w:sz w:val="24"/>
              </w:rPr>
            </w:pPr>
            <w:r>
              <w:rPr>
                <w:rFonts w:hint="eastAsia" w:ascii="Times New Roman" w:hAnsi="Times New Roman" w:cs="Times New Roman"/>
                <w:sz w:val="24"/>
              </w:rPr>
              <w:t>生产车间</w:t>
            </w:r>
          </w:p>
        </w:tc>
        <w:tc>
          <w:tcPr>
            <w:tcW w:w="1268" w:type="dxa"/>
            <w:shd w:val="clear" w:color="auto" w:fill="auto"/>
            <w:vAlign w:val="center"/>
          </w:tcPr>
          <w:p>
            <w:pPr>
              <w:jc w:val="center"/>
              <w:rPr>
                <w:rFonts w:ascii="Times New Roman" w:hAnsi="Times New Roman" w:cs="Times New Roman"/>
                <w:sz w:val="24"/>
              </w:rPr>
            </w:pPr>
            <w:r>
              <w:rPr>
                <w:rFonts w:hint="eastAsia" w:ascii="Times New Roman" w:hAnsi="Times New Roman" w:cs="Times New Roman"/>
                <w:sz w:val="24"/>
              </w:rPr>
              <w:t>粉尘</w:t>
            </w:r>
          </w:p>
        </w:tc>
        <w:tc>
          <w:tcPr>
            <w:tcW w:w="2496" w:type="dxa"/>
            <w:tcBorders>
              <w:bottom w:val="single" w:color="auto" w:sz="4" w:space="0"/>
            </w:tcBorders>
            <w:vAlign w:val="center"/>
          </w:tcPr>
          <w:p>
            <w:pPr>
              <w:jc w:val="center"/>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w:t>
            </w:r>
            <w:r>
              <w:rPr>
                <w:rFonts w:hint="eastAsia" w:ascii="Times New Roman" w:hAnsi="Times New Roman" w:cs="Times New Roman"/>
                <w:bCs/>
                <w:color w:val="000000" w:themeColor="text1"/>
                <w:sz w:val="24"/>
                <w:lang w:val="en-US" w:eastAsia="zh-CN"/>
                <w14:textFill>
                  <w14:solidFill>
                    <w14:schemeClr w14:val="tx1"/>
                  </w14:solidFill>
                </w14:textFill>
              </w:rPr>
              <w:t>1.35t</w:t>
            </w:r>
            <w:r>
              <w:rPr>
                <w:rFonts w:ascii="Times New Roman" w:hAnsi="Times New Roman" w:cs="Times New Roman"/>
                <w:bCs/>
                <w:color w:val="000000" w:themeColor="text1"/>
                <w:sz w:val="24"/>
                <w14:textFill>
                  <w14:solidFill>
                    <w14:schemeClr w14:val="tx1"/>
                  </w14:solidFill>
                </w14:textFill>
              </w:rPr>
              <w:t>/a</w:t>
            </w:r>
          </w:p>
        </w:tc>
        <w:tc>
          <w:tcPr>
            <w:tcW w:w="2535" w:type="dxa"/>
            <w:tcBorders>
              <w:bottom w:val="single" w:color="auto" w:sz="4" w:space="0"/>
              <w:right w:val="single" w:color="auto" w:sz="12" w:space="0"/>
            </w:tcBorders>
            <w:vAlign w:val="center"/>
          </w:tcPr>
          <w:p>
            <w:pPr>
              <w:jc w:val="center"/>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w:t>
            </w:r>
            <w:r>
              <w:rPr>
                <w:rFonts w:hint="eastAsia" w:ascii="Times New Roman" w:hAnsi="Times New Roman" w:cs="Times New Roman"/>
                <w:bCs/>
                <w:color w:val="000000" w:themeColor="text1"/>
                <w:sz w:val="24"/>
                <w14:textFill>
                  <w14:solidFill>
                    <w14:schemeClr w14:val="tx1"/>
                  </w14:solidFill>
                </w14:textFill>
              </w:rPr>
              <w:t>0.</w:t>
            </w:r>
            <w:r>
              <w:rPr>
                <w:rFonts w:hint="eastAsia" w:ascii="Times New Roman" w:hAnsi="Times New Roman" w:cs="Times New Roman"/>
                <w:bCs/>
                <w:color w:val="000000" w:themeColor="text1"/>
                <w:sz w:val="24"/>
                <w:lang w:val="en-US" w:eastAsia="zh-CN"/>
                <w14:textFill>
                  <w14:solidFill>
                    <w14:schemeClr w14:val="tx1"/>
                  </w14:solidFill>
                </w14:textFill>
              </w:rPr>
              <w:t>135</w:t>
            </w:r>
            <w:r>
              <w:rPr>
                <w:rFonts w:ascii="Times New Roman" w:hAnsi="Times New Roman" w:cs="Times New Roman"/>
                <w:bCs/>
                <w:color w:val="000000" w:themeColor="text1"/>
                <w:sz w:val="24"/>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126" w:type="dxa"/>
            <w:vMerge w:val="restart"/>
            <w:tcBorders>
              <w:left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水</w:t>
            </w:r>
          </w:p>
          <w:p>
            <w:pPr>
              <w:jc w:val="center"/>
              <w:rPr>
                <w:rFonts w:ascii="Times New Roman" w:hAnsi="Times New Roman" w:cs="Times New Roman"/>
                <w:sz w:val="24"/>
              </w:rPr>
            </w:pPr>
            <w:r>
              <w:rPr>
                <w:rFonts w:ascii="Times New Roman" w:hAnsi="Times New Roman" w:cs="Times New Roman"/>
                <w:sz w:val="24"/>
              </w:rPr>
              <w:t>污</w:t>
            </w:r>
          </w:p>
          <w:p>
            <w:pPr>
              <w:jc w:val="center"/>
              <w:rPr>
                <w:rFonts w:ascii="Times New Roman" w:hAnsi="Times New Roman" w:cs="Times New Roman"/>
                <w:sz w:val="24"/>
              </w:rPr>
            </w:pPr>
            <w:r>
              <w:rPr>
                <w:rFonts w:ascii="Times New Roman" w:hAnsi="Times New Roman" w:cs="Times New Roman"/>
                <w:sz w:val="24"/>
              </w:rPr>
              <w:t>染</w:t>
            </w:r>
          </w:p>
          <w:p>
            <w:pPr>
              <w:jc w:val="center"/>
              <w:rPr>
                <w:rFonts w:ascii="Times New Roman" w:hAnsi="Times New Roman" w:cs="Times New Roman"/>
                <w:sz w:val="24"/>
              </w:rPr>
            </w:pPr>
            <w:r>
              <w:rPr>
                <w:rFonts w:ascii="Times New Roman" w:hAnsi="Times New Roman" w:cs="Times New Roman"/>
                <w:sz w:val="24"/>
              </w:rPr>
              <w:t>物</w:t>
            </w:r>
          </w:p>
        </w:tc>
        <w:tc>
          <w:tcPr>
            <w:tcW w:w="1861" w:type="dxa"/>
            <w:gridSpan w:val="2"/>
            <w:tcBorders>
              <w:bottom w:val="single" w:color="auto" w:sz="4" w:space="0"/>
            </w:tcBorders>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产生量（t/a）</w:t>
            </w:r>
          </w:p>
        </w:tc>
        <w:tc>
          <w:tcPr>
            <w:tcW w:w="1268" w:type="dxa"/>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污染物名称</w:t>
            </w:r>
          </w:p>
        </w:tc>
        <w:tc>
          <w:tcPr>
            <w:tcW w:w="2496" w:type="dxa"/>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处理前产生浓度及产生量（单位）</w:t>
            </w:r>
          </w:p>
        </w:tc>
        <w:tc>
          <w:tcPr>
            <w:tcW w:w="2535" w:type="dxa"/>
            <w:tcBorders>
              <w:right w:val="single" w:color="auto" w:sz="12" w:space="0"/>
            </w:tcBorders>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排放浓度及排放量（单位）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1126" w:type="dxa"/>
            <w:vMerge w:val="continue"/>
            <w:tcBorders>
              <w:left w:val="single" w:color="auto" w:sz="12" w:space="0"/>
            </w:tcBorders>
            <w:vAlign w:val="center"/>
          </w:tcPr>
          <w:p>
            <w:pPr>
              <w:jc w:val="center"/>
              <w:rPr>
                <w:rFonts w:ascii="Times New Roman" w:hAnsi="Times New Roman" w:cs="Times New Roman"/>
                <w:sz w:val="24"/>
              </w:rPr>
            </w:pPr>
          </w:p>
        </w:tc>
        <w:tc>
          <w:tcPr>
            <w:tcW w:w="1861" w:type="dxa"/>
            <w:gridSpan w:val="2"/>
            <w:vMerge w:val="restart"/>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生活污水</w:t>
            </w:r>
          </w:p>
          <w:p>
            <w:pPr>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192</w:t>
            </w:r>
            <w:r>
              <w:rPr>
                <w:rFonts w:ascii="Times New Roman" w:hAnsi="Times New Roman" w:cs="Times New Roman"/>
                <w:color w:val="000000" w:themeColor="text1"/>
                <w:sz w:val="24"/>
                <w14:textFill>
                  <w14:solidFill>
                    <w14:schemeClr w14:val="tx1"/>
                  </w14:solidFill>
                </w14:textFill>
              </w:rPr>
              <w:t>t/a</w:t>
            </w:r>
          </w:p>
        </w:tc>
        <w:tc>
          <w:tcPr>
            <w:tcW w:w="1268"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ascii="Times New Roman" w:hAnsi="Times New Roman" w:cs="Times New Roman"/>
                <w:snapToGrid w:val="0"/>
                <w:color w:val="000000" w:themeColor="text1"/>
                <w:kern w:val="18"/>
                <w:sz w:val="24"/>
                <w14:textFill>
                  <w14:solidFill>
                    <w14:schemeClr w14:val="tx1"/>
                  </w14:solidFill>
                </w14:textFill>
              </w:rPr>
              <w:t>COD</w:t>
            </w:r>
          </w:p>
        </w:tc>
        <w:tc>
          <w:tcPr>
            <w:tcW w:w="2496"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35</w:t>
            </w:r>
            <w:r>
              <w:rPr>
                <w:rFonts w:ascii="Times New Roman" w:hAnsi="Times New Roman" w:cs="Times New Roman"/>
                <w:snapToGrid w:val="0"/>
                <w:color w:val="000000" w:themeColor="text1"/>
                <w:kern w:val="18"/>
                <w:sz w:val="24"/>
                <w14:textFill>
                  <w14:solidFill>
                    <w14:schemeClr w14:val="tx1"/>
                  </w14:solidFill>
                </w14:textFill>
              </w:rPr>
              <w:t>0mg/L；</w:t>
            </w:r>
            <w:r>
              <w:rPr>
                <w:rFonts w:ascii="Times New Roman" w:hAnsi="Times New Roman" w:cs="Times New Roman"/>
                <w:bCs/>
                <w:color w:val="000000" w:themeColor="text1"/>
                <w:sz w:val="24"/>
                <w14:textFill>
                  <w14:solidFill>
                    <w14:schemeClr w14:val="tx1"/>
                  </w14:solidFill>
                </w14:textFill>
              </w:rPr>
              <w:t>0.</w:t>
            </w:r>
            <w:r>
              <w:rPr>
                <w:rFonts w:hint="eastAsia" w:ascii="Times New Roman" w:hAnsi="Times New Roman" w:cs="Times New Roman"/>
                <w:bCs/>
                <w:color w:val="000000" w:themeColor="text1"/>
                <w:sz w:val="24"/>
                <w14:textFill>
                  <w14:solidFill>
                    <w14:schemeClr w14:val="tx1"/>
                  </w14:solidFill>
                </w14:textFill>
              </w:rPr>
              <w:t>0672</w:t>
            </w:r>
            <w:r>
              <w:rPr>
                <w:rFonts w:ascii="Times New Roman" w:hAnsi="Times New Roman" w:cs="Times New Roman"/>
                <w:color w:val="000000" w:themeColor="text1"/>
                <w:kern w:val="0"/>
                <w:sz w:val="24"/>
                <w14:textFill>
                  <w14:solidFill>
                    <w14:schemeClr w14:val="tx1"/>
                  </w14:solidFill>
                </w14:textFill>
              </w:rPr>
              <w:t>t/a</w:t>
            </w:r>
          </w:p>
        </w:tc>
        <w:tc>
          <w:tcPr>
            <w:tcW w:w="2535" w:type="dxa"/>
            <w:tcBorders>
              <w:right w:val="single" w:color="auto" w:sz="12" w:space="0"/>
            </w:tcBorders>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1126" w:type="dxa"/>
            <w:vMerge w:val="continue"/>
            <w:tcBorders>
              <w:left w:val="single" w:color="auto" w:sz="12" w:space="0"/>
            </w:tcBorders>
            <w:vAlign w:val="center"/>
          </w:tcPr>
          <w:p>
            <w:pPr>
              <w:jc w:val="center"/>
              <w:rPr>
                <w:rFonts w:ascii="Times New Roman" w:hAnsi="Times New Roman" w:cs="Times New Roman"/>
                <w:sz w:val="24"/>
              </w:rPr>
            </w:pPr>
          </w:p>
        </w:tc>
        <w:tc>
          <w:tcPr>
            <w:tcW w:w="1861" w:type="dxa"/>
            <w:gridSpan w:val="2"/>
            <w:vMerge w:val="continue"/>
            <w:vAlign w:val="center"/>
          </w:tcPr>
          <w:p>
            <w:pPr>
              <w:jc w:val="center"/>
              <w:rPr>
                <w:rFonts w:ascii="Times New Roman" w:hAnsi="Times New Roman" w:cs="Times New Roman"/>
                <w:color w:val="000000" w:themeColor="text1"/>
                <w:sz w:val="24"/>
                <w14:textFill>
                  <w14:solidFill>
                    <w14:schemeClr w14:val="tx1"/>
                  </w14:solidFill>
                </w14:textFill>
              </w:rPr>
            </w:pPr>
          </w:p>
        </w:tc>
        <w:tc>
          <w:tcPr>
            <w:tcW w:w="1268"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ascii="Times New Roman" w:hAnsi="Times New Roman" w:cs="Times New Roman"/>
                <w:snapToGrid w:val="0"/>
                <w:color w:val="000000" w:themeColor="text1"/>
                <w:kern w:val="18"/>
                <w:sz w:val="24"/>
                <w14:textFill>
                  <w14:solidFill>
                    <w14:schemeClr w14:val="tx1"/>
                  </w14:solidFill>
                </w14:textFill>
              </w:rPr>
              <w:t>SS</w:t>
            </w:r>
          </w:p>
        </w:tc>
        <w:tc>
          <w:tcPr>
            <w:tcW w:w="2496"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25</w:t>
            </w:r>
            <w:r>
              <w:rPr>
                <w:rFonts w:ascii="Times New Roman" w:hAnsi="Times New Roman" w:cs="Times New Roman"/>
                <w:snapToGrid w:val="0"/>
                <w:color w:val="000000" w:themeColor="text1"/>
                <w:kern w:val="18"/>
                <w:sz w:val="24"/>
                <w14:textFill>
                  <w14:solidFill>
                    <w14:schemeClr w14:val="tx1"/>
                  </w14:solidFill>
                </w14:textFill>
              </w:rPr>
              <w:t>0mg/L；</w:t>
            </w:r>
            <w:r>
              <w:rPr>
                <w:rFonts w:ascii="Times New Roman" w:hAnsi="Times New Roman" w:cs="Times New Roman"/>
                <w:bCs/>
                <w:color w:val="000000" w:themeColor="text1"/>
                <w:sz w:val="24"/>
                <w14:textFill>
                  <w14:solidFill>
                    <w14:schemeClr w14:val="tx1"/>
                  </w14:solidFill>
                </w14:textFill>
              </w:rPr>
              <w:t>0.</w:t>
            </w:r>
            <w:r>
              <w:rPr>
                <w:rFonts w:hint="eastAsia" w:ascii="Times New Roman" w:hAnsi="Times New Roman" w:cs="Times New Roman"/>
                <w:bCs/>
                <w:color w:val="000000" w:themeColor="text1"/>
                <w:sz w:val="24"/>
                <w14:textFill>
                  <w14:solidFill>
                    <w14:schemeClr w14:val="tx1"/>
                  </w14:solidFill>
                </w14:textFill>
              </w:rPr>
              <w:t>048</w:t>
            </w:r>
            <w:r>
              <w:rPr>
                <w:rFonts w:ascii="Times New Roman" w:hAnsi="Times New Roman" w:cs="Times New Roman"/>
                <w:color w:val="000000" w:themeColor="text1"/>
                <w:kern w:val="0"/>
                <w:sz w:val="24"/>
                <w14:textFill>
                  <w14:solidFill>
                    <w14:schemeClr w14:val="tx1"/>
                  </w14:solidFill>
                </w14:textFill>
              </w:rPr>
              <w:t>t/a</w:t>
            </w:r>
          </w:p>
        </w:tc>
        <w:tc>
          <w:tcPr>
            <w:tcW w:w="2535" w:type="dxa"/>
            <w:tcBorders>
              <w:right w:val="single" w:color="auto" w:sz="12" w:space="0"/>
            </w:tcBorders>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126" w:type="dxa"/>
            <w:vMerge w:val="continue"/>
            <w:tcBorders>
              <w:left w:val="single" w:color="auto" w:sz="12" w:space="0"/>
            </w:tcBorders>
            <w:vAlign w:val="center"/>
          </w:tcPr>
          <w:p>
            <w:pPr>
              <w:jc w:val="center"/>
              <w:rPr>
                <w:rFonts w:ascii="Times New Roman" w:hAnsi="Times New Roman" w:cs="Times New Roman"/>
                <w:sz w:val="24"/>
              </w:rPr>
            </w:pPr>
          </w:p>
        </w:tc>
        <w:tc>
          <w:tcPr>
            <w:tcW w:w="1861" w:type="dxa"/>
            <w:gridSpan w:val="2"/>
            <w:vMerge w:val="continue"/>
            <w:vAlign w:val="center"/>
          </w:tcPr>
          <w:p>
            <w:pPr>
              <w:jc w:val="center"/>
              <w:rPr>
                <w:rFonts w:ascii="Times New Roman" w:hAnsi="Times New Roman" w:cs="Times New Roman"/>
                <w:color w:val="000000" w:themeColor="text1"/>
                <w:sz w:val="24"/>
                <w14:textFill>
                  <w14:solidFill>
                    <w14:schemeClr w14:val="tx1"/>
                  </w14:solidFill>
                </w14:textFill>
              </w:rPr>
            </w:pPr>
          </w:p>
        </w:tc>
        <w:tc>
          <w:tcPr>
            <w:tcW w:w="1268"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ascii="Times New Roman" w:hAnsi="Times New Roman" w:cs="Times New Roman"/>
                <w:snapToGrid w:val="0"/>
                <w:color w:val="000000" w:themeColor="text1"/>
                <w:kern w:val="18"/>
                <w:sz w:val="24"/>
                <w14:textFill>
                  <w14:solidFill>
                    <w14:schemeClr w14:val="tx1"/>
                  </w14:solidFill>
                </w14:textFill>
              </w:rPr>
              <w:t>NH</w:t>
            </w:r>
            <w:r>
              <w:rPr>
                <w:rFonts w:ascii="Times New Roman" w:hAnsi="Times New Roman" w:cs="Times New Roman"/>
                <w:snapToGrid w:val="0"/>
                <w:color w:val="000000" w:themeColor="text1"/>
                <w:kern w:val="18"/>
                <w:sz w:val="24"/>
                <w:vertAlign w:val="subscript"/>
                <w14:textFill>
                  <w14:solidFill>
                    <w14:schemeClr w14:val="tx1"/>
                  </w14:solidFill>
                </w14:textFill>
              </w:rPr>
              <w:t>3</w:t>
            </w:r>
            <w:r>
              <w:rPr>
                <w:rFonts w:ascii="Times New Roman" w:hAnsi="Times New Roman" w:cs="Times New Roman"/>
                <w:snapToGrid w:val="0"/>
                <w:color w:val="000000" w:themeColor="text1"/>
                <w:kern w:val="18"/>
                <w:sz w:val="24"/>
                <w14:textFill>
                  <w14:solidFill>
                    <w14:schemeClr w14:val="tx1"/>
                  </w14:solidFill>
                </w14:textFill>
              </w:rPr>
              <w:t>-N</w:t>
            </w:r>
          </w:p>
        </w:tc>
        <w:tc>
          <w:tcPr>
            <w:tcW w:w="2496"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3</w:t>
            </w:r>
            <w:r>
              <w:rPr>
                <w:rFonts w:ascii="Times New Roman" w:hAnsi="Times New Roman" w:cs="Times New Roman"/>
                <w:snapToGrid w:val="0"/>
                <w:color w:val="000000" w:themeColor="text1"/>
                <w:kern w:val="18"/>
                <w:sz w:val="24"/>
                <w14:textFill>
                  <w14:solidFill>
                    <w14:schemeClr w14:val="tx1"/>
                  </w14:solidFill>
                </w14:textFill>
              </w:rPr>
              <w:t>0mg/L；</w:t>
            </w:r>
            <w:r>
              <w:rPr>
                <w:rFonts w:ascii="Times New Roman" w:hAnsi="Times New Roman" w:cs="Times New Roman"/>
                <w:color w:val="000000" w:themeColor="text1"/>
                <w:sz w:val="24"/>
                <w14:textFill>
                  <w14:solidFill>
                    <w14:schemeClr w14:val="tx1"/>
                  </w14:solidFill>
                </w14:textFill>
              </w:rPr>
              <w:t>0.0</w:t>
            </w:r>
            <w:r>
              <w:rPr>
                <w:rFonts w:hint="eastAsia" w:ascii="Times New Roman" w:hAnsi="Times New Roman" w:cs="Times New Roman"/>
                <w:color w:val="000000" w:themeColor="text1"/>
                <w:sz w:val="24"/>
                <w14:textFill>
                  <w14:solidFill>
                    <w14:schemeClr w14:val="tx1"/>
                  </w14:solidFill>
                </w14:textFill>
              </w:rPr>
              <w:t>058</w:t>
            </w:r>
            <w:r>
              <w:rPr>
                <w:rFonts w:ascii="Times New Roman" w:hAnsi="Times New Roman" w:cs="Times New Roman"/>
                <w:color w:val="000000" w:themeColor="text1"/>
                <w:kern w:val="0"/>
                <w:sz w:val="24"/>
                <w14:textFill>
                  <w14:solidFill>
                    <w14:schemeClr w14:val="tx1"/>
                  </w14:solidFill>
                </w14:textFill>
              </w:rPr>
              <w:t>t/a</w:t>
            </w:r>
          </w:p>
        </w:tc>
        <w:tc>
          <w:tcPr>
            <w:tcW w:w="2535" w:type="dxa"/>
            <w:tcBorders>
              <w:right w:val="single" w:color="auto" w:sz="12" w:space="0"/>
            </w:tcBorders>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1126" w:type="dxa"/>
            <w:vMerge w:val="continue"/>
            <w:tcBorders>
              <w:left w:val="single" w:color="auto" w:sz="12" w:space="0"/>
            </w:tcBorders>
            <w:vAlign w:val="center"/>
          </w:tcPr>
          <w:p>
            <w:pPr>
              <w:jc w:val="center"/>
              <w:rPr>
                <w:rFonts w:ascii="Times New Roman" w:hAnsi="Times New Roman" w:cs="Times New Roman"/>
                <w:sz w:val="24"/>
              </w:rPr>
            </w:pPr>
          </w:p>
        </w:tc>
        <w:tc>
          <w:tcPr>
            <w:tcW w:w="1861" w:type="dxa"/>
            <w:gridSpan w:val="2"/>
            <w:vMerge w:val="continue"/>
            <w:vAlign w:val="center"/>
          </w:tcPr>
          <w:p>
            <w:pPr>
              <w:jc w:val="center"/>
              <w:rPr>
                <w:rFonts w:ascii="Times New Roman" w:hAnsi="Times New Roman" w:cs="Times New Roman"/>
                <w:color w:val="000000" w:themeColor="text1"/>
                <w:sz w:val="24"/>
                <w14:textFill>
                  <w14:solidFill>
                    <w14:schemeClr w14:val="tx1"/>
                  </w14:solidFill>
                </w14:textFill>
              </w:rPr>
            </w:pPr>
          </w:p>
        </w:tc>
        <w:tc>
          <w:tcPr>
            <w:tcW w:w="1268"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ascii="Times New Roman" w:hAnsi="Times New Roman" w:cs="Times New Roman"/>
                <w:snapToGrid w:val="0"/>
                <w:color w:val="000000" w:themeColor="text1"/>
                <w:kern w:val="18"/>
                <w:sz w:val="24"/>
                <w14:textFill>
                  <w14:solidFill>
                    <w14:schemeClr w14:val="tx1"/>
                  </w14:solidFill>
                </w14:textFill>
              </w:rPr>
              <w:t>TP</w:t>
            </w:r>
          </w:p>
        </w:tc>
        <w:tc>
          <w:tcPr>
            <w:tcW w:w="2496"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3</w:t>
            </w:r>
            <w:r>
              <w:rPr>
                <w:rFonts w:ascii="Times New Roman" w:hAnsi="Times New Roman" w:cs="Times New Roman"/>
                <w:snapToGrid w:val="0"/>
                <w:color w:val="000000" w:themeColor="text1"/>
                <w:kern w:val="18"/>
                <w:sz w:val="24"/>
                <w14:textFill>
                  <w14:solidFill>
                    <w14:schemeClr w14:val="tx1"/>
                  </w14:solidFill>
                </w14:textFill>
              </w:rPr>
              <w:t>mg/L；</w:t>
            </w:r>
            <w:r>
              <w:rPr>
                <w:rFonts w:ascii="Times New Roman" w:hAnsi="Times New Roman" w:cs="Times New Roman"/>
                <w:color w:val="000000" w:themeColor="text1"/>
                <w:sz w:val="24"/>
                <w14:textFill>
                  <w14:solidFill>
                    <w14:schemeClr w14:val="tx1"/>
                  </w14:solidFill>
                </w14:textFill>
              </w:rPr>
              <w:t>0.00</w:t>
            </w:r>
            <w:r>
              <w:rPr>
                <w:rFonts w:hint="eastAsia" w:ascii="Times New Roman" w:hAnsi="Times New Roman" w:cs="Times New Roman"/>
                <w:color w:val="000000" w:themeColor="text1"/>
                <w:sz w:val="24"/>
                <w14:textFill>
                  <w14:solidFill>
                    <w14:schemeClr w14:val="tx1"/>
                  </w14:solidFill>
                </w14:textFill>
              </w:rPr>
              <w:t>06</w:t>
            </w:r>
            <w:r>
              <w:rPr>
                <w:rFonts w:ascii="Times New Roman" w:hAnsi="Times New Roman" w:cs="Times New Roman"/>
                <w:color w:val="000000" w:themeColor="text1"/>
                <w:kern w:val="0"/>
                <w:sz w:val="24"/>
                <w14:textFill>
                  <w14:solidFill>
                    <w14:schemeClr w14:val="tx1"/>
                  </w14:solidFill>
                </w14:textFill>
              </w:rPr>
              <w:t>t/a</w:t>
            </w:r>
          </w:p>
        </w:tc>
        <w:tc>
          <w:tcPr>
            <w:tcW w:w="2535" w:type="dxa"/>
            <w:tcBorders>
              <w:right w:val="single" w:color="auto" w:sz="12" w:space="0"/>
            </w:tcBorders>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1126" w:type="dxa"/>
            <w:vMerge w:val="continue"/>
            <w:tcBorders>
              <w:left w:val="single" w:color="auto" w:sz="12" w:space="0"/>
            </w:tcBorders>
            <w:vAlign w:val="center"/>
          </w:tcPr>
          <w:p>
            <w:pPr>
              <w:jc w:val="center"/>
              <w:rPr>
                <w:rFonts w:ascii="Times New Roman" w:hAnsi="Times New Roman" w:cs="Times New Roman"/>
                <w:sz w:val="24"/>
              </w:rPr>
            </w:pPr>
          </w:p>
        </w:tc>
        <w:tc>
          <w:tcPr>
            <w:tcW w:w="1861" w:type="dxa"/>
            <w:gridSpan w:val="2"/>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清洗废水</w:t>
            </w:r>
            <w:r>
              <w:rPr>
                <w:rFonts w:hint="eastAsia" w:ascii="Times New Roman" w:hAnsi="Times New Roman" w:cs="Times New Roman"/>
                <w:color w:val="000000" w:themeColor="text1"/>
                <w:sz w:val="24"/>
                <w:lang w:val="en-US" w:eastAsia="zh-CN"/>
                <w14:textFill>
                  <w14:solidFill>
                    <w14:schemeClr w14:val="tx1"/>
                  </w14:solidFill>
                </w14:textFill>
              </w:rPr>
              <w:t>7200</w:t>
            </w:r>
            <w:r>
              <w:rPr>
                <w:rFonts w:ascii="Times New Roman" w:hAnsi="Times New Roman" w:cs="Times New Roman"/>
                <w:color w:val="000000" w:themeColor="text1"/>
                <w:sz w:val="24"/>
                <w14:textFill>
                  <w14:solidFill>
                    <w14:schemeClr w14:val="tx1"/>
                  </w14:solidFill>
                </w14:textFill>
              </w:rPr>
              <w:t>t/a</w:t>
            </w:r>
          </w:p>
        </w:tc>
        <w:tc>
          <w:tcPr>
            <w:tcW w:w="1268"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ascii="Times New Roman" w:hAnsi="Times New Roman" w:cs="Times New Roman"/>
                <w:snapToGrid w:val="0"/>
                <w:color w:val="000000" w:themeColor="text1"/>
                <w:kern w:val="18"/>
                <w:sz w:val="24"/>
                <w14:textFill>
                  <w14:solidFill>
                    <w14:schemeClr w14:val="tx1"/>
                  </w14:solidFill>
                </w14:textFill>
              </w:rPr>
              <w:t>SS</w:t>
            </w:r>
          </w:p>
        </w:tc>
        <w:tc>
          <w:tcPr>
            <w:tcW w:w="2496" w:type="dxa"/>
            <w:vAlign w:val="center"/>
          </w:tcPr>
          <w:p>
            <w:pPr>
              <w:adjustRightInd w:val="0"/>
              <w:snapToGrid w:val="0"/>
              <w:jc w:val="center"/>
              <w:rPr>
                <w:rFonts w:hint="eastAsia"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lang w:val="en-US" w:eastAsia="zh-CN"/>
                <w14:textFill>
                  <w14:solidFill>
                    <w14:schemeClr w14:val="tx1"/>
                  </w14:solidFill>
                </w14:textFill>
              </w:rPr>
              <w:t>2000</w:t>
            </w:r>
            <w:r>
              <w:rPr>
                <w:rFonts w:ascii="Times New Roman" w:hAnsi="Times New Roman" w:cs="Times New Roman"/>
                <w:snapToGrid w:val="0"/>
                <w:color w:val="000000" w:themeColor="text1"/>
                <w:kern w:val="18"/>
                <w:sz w:val="24"/>
                <w14:textFill>
                  <w14:solidFill>
                    <w14:schemeClr w14:val="tx1"/>
                  </w14:solidFill>
                </w14:textFill>
              </w:rPr>
              <w:t>mg/L；</w:t>
            </w:r>
            <w:r>
              <w:rPr>
                <w:rFonts w:hint="eastAsia" w:ascii="Times New Roman" w:hAnsi="Times New Roman" w:cs="Times New Roman"/>
                <w:bCs/>
                <w:color w:val="000000" w:themeColor="text1"/>
                <w:sz w:val="24"/>
                <w:lang w:val="en-US" w:eastAsia="zh-CN"/>
                <w14:textFill>
                  <w14:solidFill>
                    <w14:schemeClr w14:val="tx1"/>
                  </w14:solidFill>
                </w14:textFill>
              </w:rPr>
              <w:t>7200</w:t>
            </w:r>
            <w:r>
              <w:rPr>
                <w:rFonts w:ascii="Times New Roman" w:hAnsi="Times New Roman" w:cs="Times New Roman"/>
                <w:color w:val="000000" w:themeColor="text1"/>
                <w:kern w:val="0"/>
                <w:sz w:val="24"/>
                <w14:textFill>
                  <w14:solidFill>
                    <w14:schemeClr w14:val="tx1"/>
                  </w14:solidFill>
                </w14:textFill>
              </w:rPr>
              <w:t>t/a</w:t>
            </w:r>
          </w:p>
        </w:tc>
        <w:tc>
          <w:tcPr>
            <w:tcW w:w="2535" w:type="dxa"/>
            <w:tcBorders>
              <w:right w:val="single" w:color="auto" w:sz="12" w:space="0"/>
            </w:tcBorders>
            <w:vAlign w:val="center"/>
          </w:tcPr>
          <w:p>
            <w:pPr>
              <w:adjustRightInd w:val="0"/>
              <w:snapToGrid w:val="0"/>
              <w:jc w:val="center"/>
              <w:rPr>
                <w:rFonts w:hint="eastAsia"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126" w:type="dxa"/>
            <w:vMerge w:val="continue"/>
            <w:tcBorders>
              <w:left w:val="single" w:color="auto" w:sz="12" w:space="0"/>
            </w:tcBorders>
            <w:vAlign w:val="center"/>
          </w:tcPr>
          <w:p>
            <w:pPr>
              <w:jc w:val="center"/>
              <w:rPr>
                <w:rFonts w:ascii="Times New Roman" w:hAnsi="Times New Roman" w:cs="Times New Roman"/>
                <w:sz w:val="24"/>
              </w:rPr>
            </w:pPr>
          </w:p>
        </w:tc>
        <w:tc>
          <w:tcPr>
            <w:tcW w:w="1861" w:type="dxa"/>
            <w:gridSpan w:val="2"/>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喷淋废水</w:t>
            </w:r>
            <w:r>
              <w:rPr>
                <w:rFonts w:hint="eastAsia" w:ascii="Times New Roman" w:hAnsi="Times New Roman" w:cs="Times New Roman"/>
                <w:color w:val="000000" w:themeColor="text1"/>
                <w:sz w:val="24"/>
                <w:lang w:val="en-US" w:eastAsia="zh-CN"/>
                <w14:textFill>
                  <w14:solidFill>
                    <w14:schemeClr w14:val="tx1"/>
                  </w14:solidFill>
                </w14:textFill>
              </w:rPr>
              <w:t>4800</w:t>
            </w:r>
            <w:r>
              <w:rPr>
                <w:rFonts w:ascii="Times New Roman" w:hAnsi="Times New Roman" w:cs="Times New Roman"/>
                <w:color w:val="000000" w:themeColor="text1"/>
                <w:sz w:val="24"/>
                <w14:textFill>
                  <w14:solidFill>
                    <w14:schemeClr w14:val="tx1"/>
                  </w14:solidFill>
                </w14:textFill>
              </w:rPr>
              <w:t>t/a</w:t>
            </w:r>
          </w:p>
        </w:tc>
        <w:tc>
          <w:tcPr>
            <w:tcW w:w="1268" w:type="dxa"/>
            <w:vAlign w:val="center"/>
          </w:tcPr>
          <w:p>
            <w:pPr>
              <w:adjustRightInd w:val="0"/>
              <w:snapToGrid w:val="0"/>
              <w:jc w:val="center"/>
              <w:rPr>
                <w:rFonts w:ascii="Times New Roman" w:hAnsi="Times New Roman" w:cs="Times New Roman"/>
                <w:snapToGrid w:val="0"/>
                <w:color w:val="000000" w:themeColor="text1"/>
                <w:kern w:val="18"/>
                <w:sz w:val="24"/>
                <w14:textFill>
                  <w14:solidFill>
                    <w14:schemeClr w14:val="tx1"/>
                  </w14:solidFill>
                </w14:textFill>
              </w:rPr>
            </w:pPr>
            <w:r>
              <w:rPr>
                <w:rFonts w:ascii="Times New Roman" w:hAnsi="Times New Roman" w:cs="Times New Roman"/>
                <w:snapToGrid w:val="0"/>
                <w:color w:val="000000" w:themeColor="text1"/>
                <w:kern w:val="18"/>
                <w:sz w:val="24"/>
                <w14:textFill>
                  <w14:solidFill>
                    <w14:schemeClr w14:val="tx1"/>
                  </w14:solidFill>
                </w14:textFill>
              </w:rPr>
              <w:t>SS</w:t>
            </w:r>
          </w:p>
        </w:tc>
        <w:tc>
          <w:tcPr>
            <w:tcW w:w="2496" w:type="dxa"/>
            <w:vAlign w:val="center"/>
          </w:tcPr>
          <w:p>
            <w:pPr>
              <w:adjustRightInd w:val="0"/>
              <w:snapToGrid w:val="0"/>
              <w:jc w:val="center"/>
              <w:rPr>
                <w:rFonts w:hint="eastAsia"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lang w:val="en-US" w:eastAsia="zh-CN"/>
                <w14:textFill>
                  <w14:solidFill>
                    <w14:schemeClr w14:val="tx1"/>
                  </w14:solidFill>
                </w14:textFill>
              </w:rPr>
              <w:t>2000</w:t>
            </w:r>
            <w:r>
              <w:rPr>
                <w:rFonts w:ascii="Times New Roman" w:hAnsi="Times New Roman" w:cs="Times New Roman"/>
                <w:snapToGrid w:val="0"/>
                <w:color w:val="000000" w:themeColor="text1"/>
                <w:kern w:val="18"/>
                <w:sz w:val="24"/>
                <w14:textFill>
                  <w14:solidFill>
                    <w14:schemeClr w14:val="tx1"/>
                  </w14:solidFill>
                </w14:textFill>
              </w:rPr>
              <w:t>mg/L；</w:t>
            </w:r>
            <w:r>
              <w:rPr>
                <w:rFonts w:hint="eastAsia" w:ascii="Times New Roman" w:hAnsi="Times New Roman" w:cs="Times New Roman"/>
                <w:bCs/>
                <w:color w:val="000000" w:themeColor="text1"/>
                <w:sz w:val="24"/>
                <w:lang w:val="en-US" w:eastAsia="zh-CN"/>
                <w14:textFill>
                  <w14:solidFill>
                    <w14:schemeClr w14:val="tx1"/>
                  </w14:solidFill>
                </w14:textFill>
              </w:rPr>
              <w:t>4800</w:t>
            </w:r>
            <w:r>
              <w:rPr>
                <w:rFonts w:ascii="Times New Roman" w:hAnsi="Times New Roman" w:cs="Times New Roman"/>
                <w:color w:val="000000" w:themeColor="text1"/>
                <w:kern w:val="0"/>
                <w:sz w:val="24"/>
                <w14:textFill>
                  <w14:solidFill>
                    <w14:schemeClr w14:val="tx1"/>
                  </w14:solidFill>
                </w14:textFill>
              </w:rPr>
              <w:t>t/a</w:t>
            </w:r>
          </w:p>
        </w:tc>
        <w:tc>
          <w:tcPr>
            <w:tcW w:w="2535" w:type="dxa"/>
            <w:tcBorders>
              <w:right w:val="single" w:color="auto" w:sz="12" w:space="0"/>
            </w:tcBorders>
            <w:vAlign w:val="center"/>
          </w:tcPr>
          <w:p>
            <w:pPr>
              <w:adjustRightInd w:val="0"/>
              <w:snapToGrid w:val="0"/>
              <w:jc w:val="center"/>
              <w:rPr>
                <w:rFonts w:hint="eastAsia" w:ascii="Times New Roman" w:hAnsi="Times New Roman" w:cs="Times New Roman"/>
                <w:snapToGrid w:val="0"/>
                <w:color w:val="000000" w:themeColor="text1"/>
                <w:kern w:val="18"/>
                <w:sz w:val="24"/>
                <w14:textFill>
                  <w14:solidFill>
                    <w14:schemeClr w14:val="tx1"/>
                  </w14:solidFill>
                </w14:textFill>
              </w:rPr>
            </w:pPr>
            <w:r>
              <w:rPr>
                <w:rFonts w:hint="eastAsia" w:ascii="Times New Roman" w:hAnsi="Times New Roman" w:cs="Times New Roman"/>
                <w:snapToGrid w:val="0"/>
                <w:color w:val="000000" w:themeColor="text1"/>
                <w:kern w:val="18"/>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26" w:type="dxa"/>
            <w:tcBorders>
              <w:left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电和离电辐磁射辐射</w:t>
            </w:r>
          </w:p>
        </w:tc>
        <w:tc>
          <w:tcPr>
            <w:tcW w:w="1861" w:type="dxa"/>
            <w:gridSpan w:val="2"/>
            <w:tcBorders>
              <w:bottom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w:t>
            </w:r>
          </w:p>
        </w:tc>
        <w:tc>
          <w:tcPr>
            <w:tcW w:w="1268" w:type="dxa"/>
            <w:tcBorders>
              <w:bottom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w:t>
            </w:r>
          </w:p>
        </w:tc>
        <w:tc>
          <w:tcPr>
            <w:tcW w:w="2496" w:type="dxa"/>
            <w:tcBorders>
              <w:bottom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w:t>
            </w:r>
          </w:p>
        </w:tc>
        <w:tc>
          <w:tcPr>
            <w:tcW w:w="2535" w:type="dxa"/>
            <w:tcBorders>
              <w:bottom w:val="single" w:color="auto" w:sz="4" w:space="0"/>
              <w:right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126" w:type="dxa"/>
            <w:vMerge w:val="restart"/>
            <w:tcBorders>
              <w:left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固</w:t>
            </w:r>
          </w:p>
          <w:p>
            <w:pPr>
              <w:jc w:val="center"/>
              <w:rPr>
                <w:rFonts w:ascii="Times New Roman" w:hAnsi="Times New Roman" w:cs="Times New Roman"/>
                <w:sz w:val="24"/>
              </w:rPr>
            </w:pPr>
            <w:r>
              <w:rPr>
                <w:rFonts w:ascii="Times New Roman" w:hAnsi="Times New Roman" w:cs="Times New Roman"/>
                <w:sz w:val="24"/>
              </w:rPr>
              <w:t>体</w:t>
            </w:r>
          </w:p>
          <w:p>
            <w:pPr>
              <w:jc w:val="center"/>
              <w:rPr>
                <w:rFonts w:ascii="Times New Roman" w:hAnsi="Times New Roman" w:cs="Times New Roman"/>
                <w:sz w:val="24"/>
              </w:rPr>
            </w:pPr>
            <w:r>
              <w:rPr>
                <w:rFonts w:ascii="Times New Roman" w:hAnsi="Times New Roman" w:cs="Times New Roman"/>
                <w:sz w:val="24"/>
              </w:rPr>
              <w:t>废</w:t>
            </w:r>
          </w:p>
          <w:p>
            <w:pPr>
              <w:jc w:val="center"/>
              <w:rPr>
                <w:rFonts w:ascii="Times New Roman" w:hAnsi="Times New Roman" w:cs="Times New Roman"/>
                <w:sz w:val="24"/>
              </w:rPr>
            </w:pPr>
            <w:r>
              <w:rPr>
                <w:rFonts w:ascii="Times New Roman" w:hAnsi="Times New Roman" w:cs="Times New Roman"/>
                <w:sz w:val="24"/>
              </w:rPr>
              <w:t>物</w:t>
            </w:r>
          </w:p>
        </w:tc>
        <w:tc>
          <w:tcPr>
            <w:tcW w:w="1861" w:type="dxa"/>
            <w:gridSpan w:val="2"/>
            <w:tcBorders>
              <w:top w:val="single" w:color="auto" w:sz="4" w:space="0"/>
              <w:bottom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办公生活</w:t>
            </w:r>
          </w:p>
        </w:tc>
        <w:tc>
          <w:tcPr>
            <w:tcW w:w="1268" w:type="dxa"/>
            <w:tcBorders>
              <w:top w:val="single" w:color="auto" w:sz="4" w:space="0"/>
              <w:bottom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生活垃圾</w:t>
            </w:r>
          </w:p>
        </w:tc>
        <w:tc>
          <w:tcPr>
            <w:tcW w:w="2496"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t/a</w:t>
            </w:r>
          </w:p>
        </w:tc>
        <w:tc>
          <w:tcPr>
            <w:tcW w:w="2535" w:type="dxa"/>
            <w:tcBorders>
              <w:top w:val="single" w:color="auto" w:sz="4" w:space="0"/>
              <w:bottom w:val="single" w:color="auto" w:sz="4" w:space="0"/>
              <w:right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26" w:type="dxa"/>
            <w:vMerge w:val="continue"/>
            <w:tcBorders>
              <w:left w:val="single" w:color="auto" w:sz="12" w:space="0"/>
            </w:tcBorders>
            <w:vAlign w:val="center"/>
          </w:tcPr>
          <w:p>
            <w:pPr>
              <w:jc w:val="center"/>
              <w:rPr>
                <w:rFonts w:ascii="Times New Roman" w:hAnsi="Times New Roman" w:cs="Times New Roman"/>
                <w:sz w:val="24"/>
              </w:rPr>
            </w:pPr>
          </w:p>
        </w:tc>
        <w:tc>
          <w:tcPr>
            <w:tcW w:w="1861" w:type="dxa"/>
            <w:gridSpan w:val="2"/>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生产</w:t>
            </w:r>
          </w:p>
        </w:tc>
        <w:tc>
          <w:tcPr>
            <w:tcW w:w="1268"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一般固废</w:t>
            </w:r>
          </w:p>
        </w:tc>
        <w:tc>
          <w:tcPr>
            <w:tcW w:w="2496"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31.23</w:t>
            </w:r>
            <w:r>
              <w:rPr>
                <w:rFonts w:hint="eastAsia" w:ascii="Times New Roman" w:hAnsi="Times New Roman" w:cs="Times New Roman"/>
                <w:color w:val="000000" w:themeColor="text1"/>
                <w:sz w:val="24"/>
                <w14:textFill>
                  <w14:solidFill>
                    <w14:schemeClr w14:val="tx1"/>
                  </w14:solidFill>
                </w14:textFill>
              </w:rPr>
              <w:t>t</w:t>
            </w:r>
            <w:bookmarkStart w:id="3" w:name="_GoBack"/>
            <w:bookmarkEnd w:id="3"/>
            <w:r>
              <w:rPr>
                <w:rFonts w:ascii="Times New Roman" w:hAnsi="Times New Roman" w:cs="Times New Roman"/>
                <w:color w:val="000000" w:themeColor="text1"/>
                <w:sz w:val="24"/>
                <w14:textFill>
                  <w14:solidFill>
                    <w14:schemeClr w14:val="tx1"/>
                  </w14:solidFill>
                </w14:textFill>
              </w:rPr>
              <w:t>/a</w:t>
            </w:r>
          </w:p>
        </w:tc>
        <w:tc>
          <w:tcPr>
            <w:tcW w:w="2535" w:type="dxa"/>
            <w:tcBorders>
              <w:top w:val="single" w:color="auto" w:sz="4" w:space="0"/>
              <w:bottom w:val="single" w:color="auto" w:sz="4" w:space="0"/>
              <w:right w:val="single" w:color="auto" w:sz="12" w:space="0"/>
            </w:tcBorders>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26" w:type="dxa"/>
            <w:tcBorders>
              <w:left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噪</w:t>
            </w: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声</w:t>
            </w:r>
          </w:p>
        </w:tc>
        <w:tc>
          <w:tcPr>
            <w:tcW w:w="8160" w:type="dxa"/>
            <w:gridSpan w:val="5"/>
            <w:tcBorders>
              <w:right w:val="single" w:color="auto" w:sz="12" w:space="0"/>
            </w:tcBorders>
            <w:vAlign w:val="center"/>
          </w:tcPr>
          <w:p>
            <w:pPr>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本项目主要噪声设备为生产设备的运行，声源强度值为</w:t>
            </w:r>
            <w:r>
              <w:rPr>
                <w:rFonts w:hint="eastAsia" w:ascii="Times New Roman" w:hAnsi="Times New Roman" w:cs="Times New Roman"/>
                <w:sz w:val="24"/>
              </w:rPr>
              <w:t>80</w:t>
            </w:r>
            <w:r>
              <w:rPr>
                <w:rFonts w:ascii="Times New Roman" w:hAnsi="Times New Roman" w:cs="Times New Roman"/>
                <w:sz w:val="24"/>
              </w:rPr>
              <w:t>~90dB（A），高噪声设备产生的噪声经过设备减振、隔声及距离衰减后，厂界噪声影响值满足《工业企业厂界环境噪声排放标准》（GB12348-2008）</w:t>
            </w:r>
            <w:r>
              <w:rPr>
                <w:rFonts w:hint="eastAsia" w:ascii="Times New Roman" w:hAnsi="Times New Roman" w:cs="Times New Roman"/>
                <w:sz w:val="24"/>
              </w:rPr>
              <w:t>2</w:t>
            </w:r>
            <w:r>
              <w:rPr>
                <w:rFonts w:ascii="Times New Roman" w:hAnsi="Times New Roman" w:cs="Times New Roman"/>
                <w:sz w:val="24"/>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126" w:type="dxa"/>
            <w:tcBorders>
              <w:left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其它</w:t>
            </w:r>
          </w:p>
        </w:tc>
        <w:tc>
          <w:tcPr>
            <w:tcW w:w="8160" w:type="dxa"/>
            <w:gridSpan w:val="5"/>
            <w:tcBorders>
              <w:right w:val="single" w:color="auto" w:sz="12"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6" w:type="dxa"/>
            <w:gridSpan w:val="6"/>
            <w:tcBorders>
              <w:left w:val="single" w:color="auto" w:sz="12" w:space="0"/>
              <w:bottom w:val="single" w:color="auto" w:sz="12" w:space="0"/>
              <w:right w:val="single" w:color="auto" w:sz="12" w:space="0"/>
            </w:tcBorders>
          </w:tcPr>
          <w:p>
            <w:pPr>
              <w:snapToGrid w:val="0"/>
              <w:spacing w:before="156" w:beforeLines="50" w:line="360" w:lineRule="auto"/>
              <w:rPr>
                <w:rFonts w:ascii="Times New Roman" w:hAnsi="Times New Roman" w:cs="Times New Roman"/>
                <w:b/>
                <w:sz w:val="24"/>
              </w:rPr>
            </w:pPr>
            <w:r>
              <w:rPr>
                <w:rFonts w:ascii="Times New Roman" w:hAnsi="Times New Roman" w:cs="Times New Roman"/>
                <w:b/>
                <w:sz w:val="24"/>
              </w:rPr>
              <w:t>主要生态影响（不够时可另附页）：</w:t>
            </w:r>
          </w:p>
          <w:p>
            <w:pPr>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无。</w:t>
            </w:r>
          </w:p>
          <w:p>
            <w:pPr>
              <w:snapToGrid w:val="0"/>
              <w:rPr>
                <w:rFonts w:ascii="Times New Roman" w:hAnsi="Times New Roman" w:cs="Times New Roman"/>
                <w:sz w:val="24"/>
              </w:rPr>
            </w:pPr>
          </w:p>
          <w:p>
            <w:pPr>
              <w:snapToGrid w:val="0"/>
              <w:rPr>
                <w:rFonts w:ascii="Times New Roman" w:hAnsi="Times New Roman" w:cs="Times New Roman"/>
                <w:sz w:val="24"/>
              </w:rPr>
            </w:pPr>
          </w:p>
        </w:tc>
      </w:tr>
    </w:tbl>
    <w:p>
      <w:pPr>
        <w:adjustRightInd w:val="0"/>
        <w:snapToGrid w:val="0"/>
        <w:outlineLvl w:val="0"/>
        <w:rPr>
          <w:rFonts w:ascii="Times New Roman" w:hAnsi="Times New Roman" w:cs="Times New Roman"/>
          <w:b/>
          <w:sz w:val="28"/>
          <w:szCs w:val="28"/>
        </w:rPr>
      </w:pPr>
      <w:r>
        <w:rPr>
          <w:rFonts w:ascii="Times New Roman" w:hAnsi="Times New Roman" w:cs="Times New Roman"/>
        </w:rPr>
        <w:br w:type="page"/>
      </w:r>
      <w:r>
        <w:rPr>
          <w:rFonts w:ascii="Times New Roman" w:hAnsi="Times New Roman" w:cs="Times New Roman"/>
          <w:b/>
          <w:sz w:val="28"/>
          <w:szCs w:val="28"/>
        </w:rPr>
        <w:t>七、环境影响分析</w:t>
      </w:r>
    </w:p>
    <w:tbl>
      <w:tblPr>
        <w:tblStyle w:val="21"/>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13372" w:hRule="atLeast"/>
        </w:trPr>
        <w:tc>
          <w:tcPr>
            <w:tcW w:w="9628" w:type="dxa"/>
            <w:tcBorders>
              <w:tl2br w:val="nil"/>
              <w:tr2bl w:val="nil"/>
            </w:tcBorders>
          </w:tcPr>
          <w:p>
            <w:pPr>
              <w:spacing w:line="360" w:lineRule="auto"/>
              <w:rPr>
                <w:rFonts w:ascii="Times New Roman" w:hAnsi="Times New Roman" w:cs="Times New Roman"/>
                <w:b/>
                <w:sz w:val="24"/>
              </w:rPr>
            </w:pPr>
            <w:r>
              <w:rPr>
                <w:rFonts w:ascii="Times New Roman" w:hAnsi="Times New Roman" w:cs="Times New Roman"/>
                <w:b/>
                <w:sz w:val="24"/>
              </w:rPr>
              <w:t>施工期环境影响分析：</w:t>
            </w:r>
          </w:p>
          <w:p>
            <w:pPr>
              <w:spacing w:line="360" w:lineRule="auto"/>
              <w:ind w:firstLine="480" w:firstLineChars="200"/>
              <w:rPr>
                <w:rFonts w:ascii="Times New Roman" w:hAnsi="Times New Roman" w:cs="Times New Roman"/>
                <w:sz w:val="32"/>
              </w:rPr>
            </w:pPr>
            <w:r>
              <w:rPr>
                <w:rFonts w:ascii="Times New Roman" w:hAnsi="Times New Roman" w:cs="Times New Roman"/>
                <w:sz w:val="24"/>
              </w:rPr>
              <w:t>本项目为补做环评，且施工期已全部完成，本次环评对施工期不作分析。</w:t>
            </w:r>
          </w:p>
          <w:p>
            <w:pPr>
              <w:spacing w:line="360" w:lineRule="auto"/>
              <w:rPr>
                <w:rFonts w:ascii="Times New Roman" w:hAnsi="Times New Roman" w:cs="Times New Roman"/>
                <w:b/>
                <w:sz w:val="24"/>
              </w:rPr>
            </w:pPr>
            <w:r>
              <w:rPr>
                <w:rFonts w:ascii="Times New Roman" w:hAnsi="Times New Roman" w:cs="Times New Roman"/>
                <w:b/>
                <w:sz w:val="24"/>
              </w:rPr>
              <w:t>营运期环境影响分析：</w:t>
            </w:r>
          </w:p>
          <w:p>
            <w:pPr>
              <w:spacing w:line="360" w:lineRule="auto"/>
              <w:ind w:left="40" w:leftChars="19" w:firstLine="480" w:firstLineChars="200"/>
              <w:rPr>
                <w:rFonts w:ascii="Times New Roman" w:hAnsi="Times New Roman" w:cs="Times New Roman"/>
                <w:sz w:val="24"/>
              </w:rPr>
            </w:pPr>
            <w:r>
              <w:rPr>
                <w:rFonts w:ascii="Times New Roman" w:hAnsi="Times New Roman" w:cs="Times New Roman"/>
                <w:sz w:val="24"/>
              </w:rPr>
              <w:t>一、水环境影响分析</w:t>
            </w:r>
          </w:p>
          <w:p>
            <w:pPr>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本项目产生的废水主要为生活污水</w:t>
            </w:r>
            <w:r>
              <w:rPr>
                <w:rFonts w:hint="eastAsia" w:ascii="Times New Roman" w:hAnsi="Times New Roman" w:cs="Times New Roman"/>
                <w:sz w:val="24"/>
                <w:lang w:eastAsia="zh-CN"/>
              </w:rPr>
              <w:t>、</w:t>
            </w:r>
            <w:r>
              <w:rPr>
                <w:rFonts w:ascii="Times New Roman" w:hAnsi="Times New Roman" w:cs="Times New Roman"/>
                <w:sz w:val="24"/>
              </w:rPr>
              <w:t>清洗废水</w:t>
            </w:r>
            <w:r>
              <w:rPr>
                <w:rFonts w:hint="eastAsia" w:ascii="Times New Roman" w:hAnsi="Times New Roman" w:cs="Times New Roman"/>
                <w:sz w:val="24"/>
                <w:lang w:eastAsia="zh-CN"/>
              </w:rPr>
              <w:t>及喷淋废水</w:t>
            </w:r>
            <w:r>
              <w:rPr>
                <w:rFonts w:ascii="Times New Roman" w:hAnsi="Times New Roman" w:cs="Times New Roman"/>
                <w:sz w:val="24"/>
              </w:rPr>
              <w:t>。</w:t>
            </w:r>
          </w:p>
          <w:p>
            <w:pPr>
              <w:spacing w:line="360" w:lineRule="auto"/>
              <w:ind w:firstLine="480" w:firstLineChars="200"/>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1</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生活污水</w:t>
            </w:r>
            <w:r>
              <w:rPr>
                <w:rFonts w:hint="eastAsia" w:ascii="Times New Roman" w:hAnsi="Times New Roman" w:cs="Times New Roman"/>
                <w:color w:val="000000" w:themeColor="text1"/>
                <w:sz w:val="24"/>
                <w:lang w:eastAsia="zh-CN"/>
                <w14:textFill>
                  <w14:solidFill>
                    <w14:schemeClr w14:val="tx1"/>
                  </w14:solidFill>
                </w14:textFill>
              </w:rPr>
              <w:t>产生量为</w:t>
            </w:r>
            <w:r>
              <w:rPr>
                <w:rFonts w:hint="eastAsia" w:ascii="Times New Roman" w:hAnsi="Times New Roman" w:cs="Times New Roman"/>
                <w:color w:val="000000" w:themeColor="text1"/>
                <w:sz w:val="24"/>
                <w14:textFill>
                  <w14:solidFill>
                    <w14:schemeClr w14:val="tx1"/>
                  </w14:solidFill>
                </w14:textFill>
              </w:rPr>
              <w:t>192</w:t>
            </w:r>
            <w:r>
              <w:rPr>
                <w:rFonts w:ascii="Times New Roman" w:hAnsi="Times New Roman" w:cs="Times New Roman"/>
                <w:color w:val="000000" w:themeColor="text1"/>
                <w:sz w:val="24"/>
                <w14:textFill>
                  <w14:solidFill>
                    <w14:schemeClr w14:val="tx1"/>
                  </w14:solidFill>
                </w14:textFill>
              </w:rPr>
              <w:t>t/a，水量较小，水质较简单。生活污水经地埋式污水处理设施处理后用于厂区绿化，不外排。远期待污水处理厂及污水管网建设完成，接管污水处理厂集中处理。</w:t>
            </w:r>
          </w:p>
          <w:p>
            <w:pPr>
              <w:spacing w:line="360" w:lineRule="auto"/>
              <w:ind w:firstLine="480" w:firstLineChars="200"/>
              <w:rPr>
                <w:rFonts w:hint="eastAsia"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2</w:t>
            </w:r>
            <w:r>
              <w:rPr>
                <w:rFonts w:hint="eastAsia" w:ascii="Times New Roman" w:hAnsi="Times New Roman" w:cs="Times New Roman"/>
                <w:color w:val="000000" w:themeColor="text1"/>
                <w:sz w:val="24"/>
                <w:lang w:eastAsia="zh-CN"/>
                <w14:textFill>
                  <w14:solidFill>
                    <w14:schemeClr w14:val="tx1"/>
                  </w14:solidFill>
                </w14:textFill>
              </w:rPr>
              <w:t>）清洗废水产生量为</w:t>
            </w:r>
            <w:r>
              <w:rPr>
                <w:rFonts w:hint="eastAsia" w:ascii="Times New Roman" w:hAnsi="Times New Roman" w:cs="Times New Roman"/>
                <w:color w:val="000000" w:themeColor="text1"/>
                <w:sz w:val="24"/>
                <w:lang w:val="en-US" w:eastAsia="zh-CN"/>
                <w14:textFill>
                  <w14:solidFill>
                    <w14:schemeClr w14:val="tx1"/>
                  </w14:solidFill>
                </w14:textFill>
              </w:rPr>
              <w:t>7200</w:t>
            </w:r>
            <w:r>
              <w:rPr>
                <w:rFonts w:ascii="Times New Roman" w:hAnsi="Times New Roman" w:cs="Times New Roman"/>
                <w:color w:val="000000" w:themeColor="text1"/>
                <w:sz w:val="24"/>
                <w14:textFill>
                  <w14:solidFill>
                    <w14:schemeClr w14:val="tx1"/>
                  </w14:solidFill>
                </w14:textFill>
              </w:rPr>
              <w:t>t/a</w:t>
            </w:r>
            <w:r>
              <w:rPr>
                <w:rFonts w:hint="eastAsia" w:ascii="Times New Roman" w:hAnsi="Times New Roman" w:cs="Times New Roman"/>
                <w:color w:val="000000" w:themeColor="text1"/>
                <w:sz w:val="24"/>
                <w:lang w:eastAsia="zh-CN"/>
                <w14:textFill>
                  <w14:solidFill>
                    <w14:schemeClr w14:val="tx1"/>
                  </w14:solidFill>
                </w14:textFill>
              </w:rPr>
              <w:t>、喷淋废水产生量为</w:t>
            </w:r>
            <w:r>
              <w:rPr>
                <w:rFonts w:hint="eastAsia" w:ascii="Times New Roman" w:hAnsi="Times New Roman" w:cs="Times New Roman"/>
                <w:color w:val="000000" w:themeColor="text1"/>
                <w:sz w:val="24"/>
                <w:lang w:val="en-US" w:eastAsia="zh-CN"/>
                <w14:textFill>
                  <w14:solidFill>
                    <w14:schemeClr w14:val="tx1"/>
                  </w14:solidFill>
                </w14:textFill>
              </w:rPr>
              <w:t>4800</w:t>
            </w:r>
            <w:r>
              <w:rPr>
                <w:rFonts w:ascii="Times New Roman" w:hAnsi="Times New Roman" w:cs="Times New Roman"/>
                <w:color w:val="000000" w:themeColor="text1"/>
                <w:sz w:val="24"/>
                <w14:textFill>
                  <w14:solidFill>
                    <w14:schemeClr w14:val="tx1"/>
                  </w14:solidFill>
                </w14:textFill>
              </w:rPr>
              <w:t>t/a</w:t>
            </w:r>
            <w:r>
              <w:rPr>
                <w:rFonts w:hint="eastAsia" w:ascii="Times New Roman" w:hAnsi="Times New Roman" w:cs="Times New Roman"/>
                <w:color w:val="000000" w:themeColor="text1"/>
                <w:sz w:val="24"/>
                <w:lang w:eastAsia="zh-CN"/>
                <w14:textFill>
                  <w14:solidFill>
                    <w14:schemeClr w14:val="tx1"/>
                  </w14:solidFill>
                </w14:textFill>
              </w:rPr>
              <w:t>。清洗废水及喷淋废水主要污染物为</w:t>
            </w:r>
            <w:r>
              <w:rPr>
                <w:rFonts w:hint="eastAsia" w:ascii="Times New Roman" w:hAnsi="Times New Roman" w:cs="Times New Roman"/>
                <w:color w:val="000000" w:themeColor="text1"/>
                <w:sz w:val="24"/>
                <w:lang w:val="en-US" w:eastAsia="zh-CN"/>
                <w14:textFill>
                  <w14:solidFill>
                    <w14:schemeClr w14:val="tx1"/>
                  </w14:solidFill>
                </w14:textFill>
              </w:rPr>
              <w:t>SS，</w:t>
            </w:r>
            <w:r>
              <w:rPr>
                <w:rFonts w:ascii="Times New Roman" w:hAnsi="Times New Roman" w:cs="Times New Roman"/>
                <w:sz w:val="24"/>
              </w:rPr>
              <w:t>经厂内沉淀池处理达标后</w:t>
            </w:r>
            <w:r>
              <w:rPr>
                <w:rFonts w:hint="eastAsia" w:ascii="Times New Roman" w:hAnsi="Times New Roman" w:cs="Times New Roman"/>
                <w:sz w:val="24"/>
                <w:lang w:eastAsia="zh-CN"/>
              </w:rPr>
              <w:t>回用于生产中喷淋用水。</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本项目地埋式污水处理设施设计处理能力为</w:t>
            </w:r>
            <w:r>
              <w:rPr>
                <w:rFonts w:hint="eastAsia" w:ascii="Times New Roman" w:hAnsi="Times New Roman" w:cs="Times New Roman"/>
                <w:color w:val="000000" w:themeColor="text1"/>
                <w:sz w:val="24"/>
                <w14:textFill>
                  <w14:solidFill>
                    <w14:schemeClr w14:val="tx1"/>
                  </w14:solidFill>
                </w14:textFill>
              </w:rPr>
              <w:t>1</w:t>
            </w:r>
            <w:r>
              <w:rPr>
                <w:rFonts w:ascii="Times New Roman" w:hAnsi="Times New Roman" w:cs="Times New Roman"/>
                <w:color w:val="000000" w:themeColor="text1"/>
                <w:sz w:val="24"/>
                <w14:textFill>
                  <w14:solidFill>
                    <w14:schemeClr w14:val="tx1"/>
                  </w14:solidFill>
                </w14:textFill>
              </w:rPr>
              <w:t>t/d，可满足本厂污水处理需求。地埋式污水处理一体化设备采用先进的生物处理工艺，集去除BOD</w:t>
            </w:r>
            <w:r>
              <w:rPr>
                <w:rStyle w:val="25"/>
                <w:rFonts w:ascii="Times New Roman" w:hAnsi="Times New Roman" w:cs="Times New Roman"/>
              </w:rPr>
              <w:t>5</w:t>
            </w:r>
            <w:r>
              <w:rPr>
                <w:rFonts w:ascii="Times New Roman" w:hAnsi="Times New Roman" w:cs="Times New Roman"/>
                <w:color w:val="000000" w:themeColor="text1"/>
                <w:sz w:val="24"/>
                <w14:textFill>
                  <w14:solidFill>
                    <w14:schemeClr w14:val="tx1"/>
                  </w14:solidFill>
                </w14:textFill>
              </w:rPr>
              <w:t>、COD、NH</w:t>
            </w:r>
            <w:r>
              <w:rPr>
                <w:rFonts w:ascii="Times New Roman" w:hAnsi="Times New Roman" w:cs="Times New Roman"/>
                <w:color w:val="000000" w:themeColor="text1"/>
                <w:sz w:val="24"/>
                <w:vertAlign w:val="subscript"/>
                <w14:textFill>
                  <w14:solidFill>
                    <w14:schemeClr w14:val="tx1"/>
                  </w14:solidFill>
                </w14:textFill>
              </w:rPr>
              <w:t>3</w:t>
            </w:r>
            <w:r>
              <w:rPr>
                <w:rFonts w:ascii="Times New Roman" w:hAnsi="Times New Roman" w:cs="Times New Roman"/>
                <w:color w:val="000000" w:themeColor="text1"/>
                <w:sz w:val="24"/>
                <w14:textFill>
                  <w14:solidFill>
                    <w14:schemeClr w14:val="tx1"/>
                  </w14:solidFill>
                </w14:textFill>
              </w:rPr>
              <w:t>-N、TP于一体，适用范围有宾馆、疗养院、医院、学校、居民住宅小区等等。地埋式污水处理系统位于地表以下，地表可作为绿化或广场用地，该设备不占地表面积，不需要添置操作间和采取保暖保温措施。该污水处理系统由二级池子组成，一级为钢筋混凝土结构，埋深较大，该池为格栅池和调节池，去除掉污水中的悬浮物并对污水进行调节、匀质处理；二级为钢结构，埋深较浅，钢结构池采用国内首创的互传网络防腐涂料进行防腐，它是一种橡胶网络与塑料网络相互贯穿形成互穿网络聚合物，能耐酸、碱、盐，耐老化、冲磨，设备防腐寿命可达12年以上。</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污水处理设备中的A</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O生物处理工艺采用推流式生物接触氧化池，它的处理优于完全混合式或二、三级串联完全混合式生物接触氧化池，并且它比活性污泥池体积小，对水质适应性强，耐冲击性能好，出水水质稳定，不会产生污泥膨胀。同时在生物接触氧化池中采用了新型弹性立体填料，它具有实际比表面积大，微生物挂膜、脱膜方便，在同样有机负荷条件下，比其它填料对有机物的去除率高，能提高空气中的氧在水中溶解度。</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由于在A</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/O生物处理工艺中采用了生物接触氧化池，其填料的体积负荷比较低，微生物处于自身氧化阶段，因此产泥量较少。此外，生物接触氧化池所产生污泥的含水率远远低于活性污泥池所产生污泥的含水率。</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地埋式污水处理设备配套全自动电器控制系统及设备损坏报警系统，设备可靠性好，因此平时一般无需专人管理，只需每季度的维护和保养。</w:t>
            </w:r>
          </w:p>
          <w:p>
            <w:pPr>
              <w:spacing w:line="360" w:lineRule="auto"/>
              <w:ind w:firstLine="480" w:firstLineChars="200"/>
              <w:contextualSpacing/>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w:t>
            </w:r>
            <w:r>
              <w:rPr>
                <w:rFonts w:hint="eastAsia" w:ascii="Times New Roman" w:hAnsi="Times New Roman" w:cs="Times New Roman"/>
                <w:color w:val="000000" w:themeColor="text1"/>
                <w:sz w:val="24"/>
                <w:lang w:eastAsia="zh-CN"/>
                <w14:textFill>
                  <w14:solidFill>
                    <w14:schemeClr w14:val="tx1"/>
                  </w14:solidFill>
                </w14:textFill>
              </w:rPr>
              <w:t>沉淀池</w:t>
            </w:r>
            <w:r>
              <w:rPr>
                <w:rFonts w:ascii="Times New Roman" w:hAnsi="Times New Roman" w:cs="Times New Roman"/>
                <w:color w:val="000000" w:themeColor="text1"/>
                <w:sz w:val="24"/>
                <w14:textFill>
                  <w14:solidFill>
                    <w14:schemeClr w14:val="tx1"/>
                  </w14:solidFill>
                </w14:textFill>
              </w:rPr>
              <w:t>设计处理能力为</w:t>
            </w:r>
            <w:r>
              <w:rPr>
                <w:rFonts w:hint="eastAsia" w:ascii="Times New Roman" w:hAnsi="Times New Roman" w:cs="Times New Roman"/>
                <w:color w:val="000000" w:themeColor="text1"/>
                <w:sz w:val="24"/>
                <w:lang w:val="en-US" w:eastAsia="zh-CN"/>
                <w14:textFill>
                  <w14:solidFill>
                    <w14:schemeClr w14:val="tx1"/>
                  </w14:solidFill>
                </w14:textFill>
              </w:rPr>
              <w:t>45</w:t>
            </w:r>
            <w:r>
              <w:rPr>
                <w:rFonts w:ascii="Times New Roman" w:hAnsi="Times New Roman" w:cs="Times New Roman"/>
                <w:color w:val="000000" w:themeColor="text1"/>
                <w:sz w:val="24"/>
                <w14:textFill>
                  <w14:solidFill>
                    <w14:schemeClr w14:val="tx1"/>
                  </w14:solidFill>
                </w14:textFill>
              </w:rPr>
              <w:t>t/d，</w:t>
            </w:r>
            <w:r>
              <w:rPr>
                <w:rFonts w:hint="eastAsia" w:ascii="Times New Roman" w:hAnsi="Times New Roman" w:cs="Times New Roman"/>
                <w:color w:val="000000" w:themeColor="text1"/>
                <w:sz w:val="24"/>
                <w:lang w:eastAsia="zh-CN"/>
                <w14:textFill>
                  <w14:solidFill>
                    <w14:schemeClr w14:val="tx1"/>
                  </w14:solidFill>
                </w14:textFill>
              </w:rPr>
              <w:t>沉淀池采用混凝土硬化防渗设置，</w:t>
            </w:r>
            <w:r>
              <w:rPr>
                <w:rFonts w:ascii="Times New Roman" w:hAnsi="Times New Roman" w:cs="Times New Roman"/>
                <w:color w:val="000000" w:themeColor="text1"/>
                <w:sz w:val="24"/>
                <w14:textFill>
                  <w14:solidFill>
                    <w14:schemeClr w14:val="tx1"/>
                  </w14:solidFill>
                </w14:textFill>
              </w:rPr>
              <w:t>可满足本厂</w:t>
            </w:r>
            <w:r>
              <w:rPr>
                <w:rFonts w:hint="eastAsia" w:ascii="Times New Roman" w:hAnsi="Times New Roman" w:cs="Times New Roman"/>
                <w:color w:val="000000" w:themeColor="text1"/>
                <w:sz w:val="24"/>
                <w:lang w:eastAsia="zh-CN"/>
                <w14:textFill>
                  <w14:solidFill>
                    <w14:schemeClr w14:val="tx1"/>
                  </w14:solidFill>
                </w14:textFill>
              </w:rPr>
              <w:t>清洗废水及喷淋废水的</w:t>
            </w:r>
            <w:r>
              <w:rPr>
                <w:rFonts w:ascii="Times New Roman" w:hAnsi="Times New Roman" w:cs="Times New Roman"/>
                <w:color w:val="000000" w:themeColor="text1"/>
                <w:sz w:val="24"/>
                <w14:textFill>
                  <w14:solidFill>
                    <w14:schemeClr w14:val="tx1"/>
                  </w14:solidFill>
                </w14:textFill>
              </w:rPr>
              <w:t>处理需求。</w:t>
            </w:r>
            <w:r>
              <w:rPr>
                <w:rFonts w:hint="eastAsia" w:ascii="Times New Roman" w:hAnsi="Times New Roman" w:cs="Times New Roman"/>
                <w:color w:val="000000" w:themeColor="text1"/>
                <w:sz w:val="24"/>
                <w14:textFill>
                  <w14:solidFill>
                    <w14:schemeClr w14:val="tx1"/>
                  </w14:solidFill>
                </w14:textFill>
              </w:rPr>
              <w:t>沉淀池是应用沉淀作用去除水中悬浮物的一种构筑物。</w:t>
            </w:r>
            <w:r>
              <w:rPr>
                <w:rFonts w:hint="eastAsia" w:ascii="Times New Roman" w:hAnsi="Times New Roman" w:cs="Times New Roman"/>
                <w:color w:val="000000" w:themeColor="text1"/>
                <w:sz w:val="24"/>
                <w:lang w:eastAsia="zh-CN"/>
                <w14:textFill>
                  <w14:solidFill>
                    <w14:schemeClr w14:val="tx1"/>
                  </w14:solidFill>
                </w14:textFill>
              </w:rPr>
              <w:t>对悬浮物</w:t>
            </w:r>
            <w:r>
              <w:rPr>
                <w:rFonts w:hint="eastAsia" w:ascii="Times New Roman" w:hAnsi="Times New Roman" w:cs="Times New Roman"/>
                <w:color w:val="000000" w:themeColor="text1"/>
                <w:sz w:val="24"/>
                <w:lang w:val="en-US" w:eastAsia="zh-CN"/>
                <w14:textFill>
                  <w14:solidFill>
                    <w14:schemeClr w14:val="tx1"/>
                  </w14:solidFill>
                </w14:textFill>
              </w:rPr>
              <w:t>SS去除效率可达80%。</w:t>
            </w:r>
          </w:p>
          <w:p>
            <w:pPr>
              <w:spacing w:line="360" w:lineRule="auto"/>
              <w:ind w:firstLine="480" w:firstLineChars="200"/>
              <w:contextualSpacing/>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在此条件下，本项目产生的生活废水</w:t>
            </w:r>
            <w:r>
              <w:rPr>
                <w:rFonts w:hint="eastAsia" w:ascii="Times New Roman" w:hAnsi="Times New Roman" w:cs="Times New Roman"/>
                <w:color w:val="000000" w:themeColor="text1"/>
                <w:sz w:val="24"/>
                <w:lang w:eastAsia="zh-CN"/>
                <w14:textFill>
                  <w14:solidFill>
                    <w14:schemeClr w14:val="tx1"/>
                  </w14:solidFill>
                </w14:textFill>
              </w:rPr>
              <w:t>、清洗废水及喷淋扶绥</w:t>
            </w:r>
            <w:r>
              <w:rPr>
                <w:rFonts w:ascii="Times New Roman" w:hAnsi="Times New Roman" w:cs="Times New Roman"/>
                <w:color w:val="000000" w:themeColor="text1"/>
                <w:sz w:val="24"/>
                <w14:textFill>
                  <w14:solidFill>
                    <w14:schemeClr w14:val="tx1"/>
                  </w14:solidFill>
                </w14:textFill>
              </w:rPr>
              <w:t>对周边地表水环境影响较小，可满足环境管理要求。</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二、大气环境影响分析</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（1）有组织废气</w:t>
            </w:r>
          </w:p>
          <w:p>
            <w:pPr>
              <w:spacing w:line="360" w:lineRule="auto"/>
              <w:ind w:firstLine="470" w:firstLineChars="196"/>
              <w:rPr>
                <w:rFonts w:ascii="Times New Roman" w:hAnsi="Times New Roman" w:cs="Times New Roman"/>
                <w:color w:val="FF0000"/>
                <w:sz w:val="24"/>
              </w:rPr>
            </w:pPr>
            <w:r>
              <w:rPr>
                <w:rFonts w:hint="eastAsia" w:ascii="Times New Roman" w:hAnsi="Times New Roman" w:cs="Times New Roman"/>
                <w:bCs/>
                <w:sz w:val="24"/>
              </w:rPr>
              <w:t>本项目有组织废气主要为破碎、筛分过程中产生的粉尘。在二破、三破、筛分工序的上方设置集气罩，收集率约90%，收集后通过管道经布袋除尘器处理，处理效率按99%计，则粉尘排放量为0.</w:t>
            </w:r>
            <w:r>
              <w:rPr>
                <w:rFonts w:hint="eastAsia" w:ascii="Times New Roman" w:hAnsi="Times New Roman" w:cs="Times New Roman"/>
                <w:bCs/>
                <w:sz w:val="24"/>
                <w:lang w:val="en-US" w:eastAsia="zh-CN"/>
              </w:rPr>
              <w:t>1215</w:t>
            </w:r>
            <w:r>
              <w:rPr>
                <w:rFonts w:hint="eastAsia" w:ascii="Times New Roman" w:hAnsi="Times New Roman" w:cs="Times New Roman"/>
                <w:bCs/>
                <w:sz w:val="24"/>
              </w:rPr>
              <w:t>/a，排放速率</w:t>
            </w:r>
            <w:r>
              <w:rPr>
                <w:rFonts w:hint="eastAsia" w:ascii="Times New Roman" w:hAnsi="Times New Roman" w:cs="Times New Roman"/>
                <w:bCs/>
                <w:sz w:val="24"/>
                <w:lang w:val="en-US" w:eastAsia="zh-CN"/>
              </w:rPr>
              <w:t>0.051</w:t>
            </w:r>
            <w:r>
              <w:rPr>
                <w:rFonts w:hint="eastAsia" w:ascii="Times New Roman" w:hAnsi="Times New Roman" w:cs="Times New Roman"/>
                <w:bCs/>
                <w:sz w:val="24"/>
              </w:rPr>
              <w:t>kg/h。经15m高排气筒（1#）排放，风机总风量为</w:t>
            </w:r>
            <w:r>
              <w:rPr>
                <w:rFonts w:hint="eastAsia" w:ascii="Times New Roman" w:hAnsi="Times New Roman" w:cs="Times New Roman"/>
                <w:bCs/>
                <w:sz w:val="24"/>
                <w:lang w:val="en-US" w:eastAsia="zh-CN"/>
              </w:rPr>
              <w:t>80</w:t>
            </w:r>
            <w:r>
              <w:rPr>
                <w:rFonts w:hint="eastAsia" w:ascii="Times New Roman" w:hAnsi="Times New Roman" w:cs="Times New Roman"/>
                <w:bCs/>
                <w:sz w:val="24"/>
              </w:rPr>
              <w:t>00m</w:t>
            </w:r>
            <w:r>
              <w:rPr>
                <w:rFonts w:hint="eastAsia" w:ascii="Times New Roman" w:hAnsi="Times New Roman" w:cs="Times New Roman"/>
                <w:bCs/>
                <w:sz w:val="24"/>
                <w:vertAlign w:val="superscript"/>
              </w:rPr>
              <w:t>3</w:t>
            </w:r>
            <w:r>
              <w:rPr>
                <w:rFonts w:hint="eastAsia" w:ascii="Times New Roman" w:hAnsi="Times New Roman" w:cs="Times New Roman"/>
                <w:bCs/>
                <w:sz w:val="24"/>
              </w:rPr>
              <w:t>/h，则排放浓度为</w:t>
            </w:r>
            <w:r>
              <w:rPr>
                <w:rFonts w:hint="eastAsia" w:ascii="Times New Roman" w:hAnsi="Times New Roman" w:cs="Times New Roman"/>
                <w:bCs/>
                <w:sz w:val="24"/>
                <w:lang w:val="en-US" w:eastAsia="zh-CN"/>
              </w:rPr>
              <w:t>6.4</w:t>
            </w:r>
            <w:r>
              <w:rPr>
                <w:rFonts w:hint="eastAsia" w:ascii="Times New Roman" w:hAnsi="Times New Roman" w:cs="Times New Roman"/>
                <w:bCs/>
                <w:sz w:val="24"/>
              </w:rPr>
              <w:t>mg/m</w:t>
            </w:r>
            <w:r>
              <w:rPr>
                <w:rFonts w:hint="eastAsia" w:ascii="Times New Roman" w:hAnsi="Times New Roman" w:cs="Times New Roman"/>
                <w:bCs/>
                <w:sz w:val="24"/>
                <w:vertAlign w:val="superscript"/>
              </w:rPr>
              <w:t>3</w:t>
            </w:r>
            <w:r>
              <w:rPr>
                <w:rFonts w:hint="eastAsia" w:ascii="Times New Roman" w:hAnsi="Times New Roman" w:cs="Times New Roman"/>
                <w:bCs/>
                <w:sz w:val="24"/>
              </w:rPr>
              <w:t>，符合《大气污染物综合排放标准》（GB16297-1996）二级标准的要求。</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（2）大气环境影响评价工作等级的确定</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①建设项目评价因子和评价标准</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本项目的评价因子和评价标准见表7-1。</w:t>
            </w:r>
          </w:p>
          <w:p>
            <w:pPr>
              <w:spacing w:before="156" w:beforeLines="50"/>
              <w:jc w:val="center"/>
              <w:rPr>
                <w:rFonts w:ascii="Times New Roman" w:hAnsi="Times New Roman" w:cs="Times New Roman"/>
                <w:b/>
                <w:bCs/>
                <w:sz w:val="24"/>
              </w:rPr>
            </w:pPr>
            <w:r>
              <w:rPr>
                <w:rFonts w:ascii="Times New Roman" w:hAnsi="Times New Roman" w:cs="Times New Roman"/>
                <w:b/>
                <w:bCs/>
                <w:sz w:val="24"/>
              </w:rPr>
              <w:t>表7-1 建设项目评价因子和评价标准</w:t>
            </w:r>
          </w:p>
          <w:tbl>
            <w:tblPr>
              <w:tblStyle w:val="20"/>
              <w:tblW w:w="907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487"/>
              <w:gridCol w:w="1190"/>
              <w:gridCol w:w="825"/>
              <w:gridCol w:w="40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19"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评价因子</w:t>
                  </w:r>
                </w:p>
              </w:tc>
              <w:tc>
                <w:tcPr>
                  <w:tcW w:w="1487"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评级时段</w:t>
                  </w:r>
                </w:p>
              </w:tc>
              <w:tc>
                <w:tcPr>
                  <w:tcW w:w="1190"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浓度限值</w:t>
                  </w:r>
                </w:p>
              </w:tc>
              <w:tc>
                <w:tcPr>
                  <w:tcW w:w="825"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单位</w:t>
                  </w:r>
                </w:p>
              </w:tc>
              <w:tc>
                <w:tcPr>
                  <w:tcW w:w="4049"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519" w:type="dxa"/>
                  <w:shd w:val="clear" w:color="auto" w:fill="auto"/>
                  <w:vAlign w:val="center"/>
                </w:tcPr>
                <w:p>
                  <w:pPr>
                    <w:pStyle w:val="15"/>
                    <w:jc w:val="center"/>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PM</w:t>
                  </w:r>
                  <w:r>
                    <w:rPr>
                      <w:rFonts w:hint="eastAsia" w:ascii="Times New Roman" w:hAnsi="Times New Roman" w:eastAsia="宋体" w:cs="Times New Roman"/>
                      <w:color w:val="000000" w:themeColor="text1"/>
                      <w:sz w:val="21"/>
                      <w:szCs w:val="21"/>
                      <w:vertAlign w:val="subscript"/>
                      <w:lang w:val="en-US" w:eastAsia="zh-CN"/>
                      <w14:textFill>
                        <w14:solidFill>
                          <w14:schemeClr w14:val="tx1"/>
                        </w14:solidFill>
                      </w14:textFill>
                    </w:rPr>
                    <w:t>10</w:t>
                  </w:r>
                </w:p>
              </w:tc>
              <w:tc>
                <w:tcPr>
                  <w:tcW w:w="1487" w:type="dxa"/>
                  <w:shd w:val="clear" w:color="auto" w:fill="auto"/>
                  <w:vAlign w:val="center"/>
                </w:tcPr>
                <w:p>
                  <w:pPr>
                    <w:pStyle w:val="26"/>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kern w:val="0"/>
                      <w:sz w:val="21"/>
                      <w:szCs w:val="21"/>
                    </w:rPr>
                    <w:t>1小时平均</w:t>
                  </w:r>
                </w:p>
              </w:tc>
              <w:tc>
                <w:tcPr>
                  <w:tcW w:w="1190" w:type="dxa"/>
                  <w:shd w:val="clear" w:color="auto" w:fill="auto"/>
                  <w:vAlign w:val="center"/>
                </w:tcPr>
                <w:p>
                  <w:pPr>
                    <w:pStyle w:val="26"/>
                    <w:rPr>
                      <w:rFonts w:ascii="Times New Roman" w:hAnsi="Times New Roman" w:eastAsia="宋体" w:cs="Times New Roman"/>
                      <w:color w:val="000000" w:themeColor="text1"/>
                      <w:kern w:val="2"/>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50</w:t>
                  </w:r>
                </w:p>
              </w:tc>
              <w:tc>
                <w:tcPr>
                  <w:tcW w:w="825"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μg/m</w:t>
                  </w:r>
                  <w:r>
                    <w:rPr>
                      <w:rFonts w:ascii="Times New Roman" w:hAnsi="Times New Roman" w:cs="Times New Roman"/>
                      <w:kern w:val="0"/>
                      <w:szCs w:val="21"/>
                      <w:vertAlign w:val="superscript"/>
                    </w:rPr>
                    <w:t>3</w:t>
                  </w:r>
                </w:p>
              </w:tc>
              <w:tc>
                <w:tcPr>
                  <w:tcW w:w="4049" w:type="dxa"/>
                  <w:vMerge w:val="restart"/>
                  <w:shd w:val="clear" w:color="auto" w:fill="auto"/>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《环境空气质量标准》（GB3095-2012）中二级标准及修改单要求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519" w:type="dxa"/>
                  <w:shd w:val="clear" w:color="auto" w:fill="auto"/>
                  <w:vAlign w:val="center"/>
                </w:tcPr>
                <w:p>
                  <w:pPr>
                    <w:pStyle w:val="15"/>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TSP</w:t>
                  </w:r>
                </w:p>
              </w:tc>
              <w:tc>
                <w:tcPr>
                  <w:tcW w:w="1487" w:type="dxa"/>
                  <w:shd w:val="clear" w:color="auto" w:fill="auto"/>
                  <w:vAlign w:val="center"/>
                </w:tcPr>
                <w:p>
                  <w:pPr>
                    <w:pStyle w:val="26"/>
                    <w:rPr>
                      <w:rFonts w:ascii="Times New Roman" w:hAnsi="Times New Roman" w:eastAsia="宋体" w:cs="Times New Roman"/>
                      <w:kern w:val="0"/>
                      <w:sz w:val="21"/>
                      <w:szCs w:val="21"/>
                    </w:rPr>
                  </w:pPr>
                  <w:r>
                    <w:rPr>
                      <w:rFonts w:ascii="Times New Roman" w:hAnsi="Times New Roman" w:eastAsia="宋体" w:cs="Times New Roman"/>
                      <w:kern w:val="0"/>
                      <w:sz w:val="21"/>
                      <w:szCs w:val="21"/>
                    </w:rPr>
                    <w:t>1小时平均</w:t>
                  </w:r>
                </w:p>
              </w:tc>
              <w:tc>
                <w:tcPr>
                  <w:tcW w:w="1190" w:type="dxa"/>
                  <w:shd w:val="clear" w:color="auto" w:fill="auto"/>
                  <w:vAlign w:val="center"/>
                </w:tcPr>
                <w:p>
                  <w:pPr>
                    <w:pStyle w:val="26"/>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900</w:t>
                  </w:r>
                </w:p>
              </w:tc>
              <w:tc>
                <w:tcPr>
                  <w:tcW w:w="825" w:type="dxa"/>
                  <w:vMerge w:val="continue"/>
                  <w:shd w:val="clear" w:color="auto" w:fill="auto"/>
                  <w:vAlign w:val="center"/>
                </w:tcPr>
                <w:p>
                  <w:pPr>
                    <w:widowControl/>
                    <w:jc w:val="center"/>
                    <w:rPr>
                      <w:rFonts w:ascii="Times New Roman" w:hAnsi="Times New Roman" w:cs="Times New Roman"/>
                      <w:kern w:val="0"/>
                      <w:szCs w:val="21"/>
                    </w:rPr>
                  </w:pPr>
                </w:p>
              </w:tc>
              <w:tc>
                <w:tcPr>
                  <w:tcW w:w="4049" w:type="dxa"/>
                  <w:vMerge w:val="continue"/>
                  <w:shd w:val="clear" w:color="auto" w:fill="auto"/>
                  <w:vAlign w:val="center"/>
                </w:tcPr>
                <w:p>
                  <w:pPr>
                    <w:widowControl/>
                    <w:jc w:val="center"/>
                    <w:rPr>
                      <w:rFonts w:hint="eastAsia" w:ascii="Times New Roman" w:hAnsi="Times New Roman" w:cs="Times New Roman"/>
                      <w:kern w:val="0"/>
                      <w:szCs w:val="21"/>
                    </w:rPr>
                  </w:pPr>
                </w:p>
              </w:tc>
            </w:tr>
          </w:tbl>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②评价等级判定标准</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根据《环境影响评价技术导则-大气环境》（HJ2.2-2018）中大气评价工作分级方法确定评价工作等级，其判据详见表7-2。</w:t>
            </w:r>
          </w:p>
          <w:p>
            <w:pPr>
              <w:jc w:val="center"/>
              <w:rPr>
                <w:rFonts w:ascii="Times New Roman" w:hAnsi="Times New Roman" w:cs="Times New Roman"/>
                <w:b/>
                <w:bCs/>
                <w:sz w:val="24"/>
              </w:rPr>
            </w:pPr>
            <w:r>
              <w:rPr>
                <w:rFonts w:ascii="Times New Roman" w:hAnsi="Times New Roman" w:cs="Times New Roman"/>
                <w:b/>
                <w:bCs/>
                <w:sz w:val="24"/>
              </w:rPr>
              <w:t>表7-2  大气评价工作等级判据</w:t>
            </w:r>
          </w:p>
          <w:tbl>
            <w:tblPr>
              <w:tblStyle w:val="20"/>
              <w:tblW w:w="94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266"/>
              <w:gridCol w:w="6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jc w:val="center"/>
              </w:trPr>
              <w:tc>
                <w:tcPr>
                  <w:tcW w:w="3266" w:type="dxa"/>
                  <w:tcBorders>
                    <w:left w:val="nil"/>
                  </w:tcBorders>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评价工作等级</w:t>
                  </w:r>
                </w:p>
              </w:tc>
              <w:tc>
                <w:tcPr>
                  <w:tcW w:w="6146" w:type="dxa"/>
                  <w:tcBorders>
                    <w:right w:val="nil"/>
                  </w:tcBorders>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评价工作分级判据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jc w:val="center"/>
              </w:trPr>
              <w:tc>
                <w:tcPr>
                  <w:tcW w:w="3266" w:type="dxa"/>
                  <w:tcBorders>
                    <w:left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一级</w:t>
                  </w:r>
                </w:p>
              </w:tc>
              <w:tc>
                <w:tcPr>
                  <w:tcW w:w="6146" w:type="dxa"/>
                  <w:tcBorders>
                    <w:right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P</w:t>
                  </w:r>
                  <w:r>
                    <w:rPr>
                      <w:rFonts w:ascii="Times New Roman" w:hAnsi="Times New Roman" w:cs="Times New Roman"/>
                      <w:bCs/>
                      <w:szCs w:val="21"/>
                      <w:vertAlign w:val="subscript"/>
                    </w:rPr>
                    <w:t>max</w:t>
                  </w:r>
                  <w:r>
                    <w:rPr>
                      <w:rFonts w:ascii="Times New Roman" w:hAnsi="Times New Roman" w:cs="Times New Roman"/>
                      <w:bCs/>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jc w:val="center"/>
              </w:trPr>
              <w:tc>
                <w:tcPr>
                  <w:tcW w:w="3266" w:type="dxa"/>
                  <w:tcBorders>
                    <w:left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二级</w:t>
                  </w:r>
                </w:p>
              </w:tc>
              <w:tc>
                <w:tcPr>
                  <w:tcW w:w="6146" w:type="dxa"/>
                  <w:tcBorders>
                    <w:right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1%≤P</w:t>
                  </w:r>
                  <w:r>
                    <w:rPr>
                      <w:rFonts w:ascii="Times New Roman" w:hAnsi="Times New Roman" w:cs="Times New Roman"/>
                      <w:bCs/>
                      <w:szCs w:val="21"/>
                      <w:vertAlign w:val="subscript"/>
                    </w:rPr>
                    <w:t>max</w:t>
                  </w:r>
                  <w:r>
                    <w:rPr>
                      <w:rFonts w:ascii="Times New Roman" w:hAnsi="Times New Roman" w:cs="Times New Roman"/>
                      <w:bCs/>
                      <w:szCs w:val="21"/>
                    </w:rPr>
                    <w:t>&lt;10%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jc w:val="center"/>
              </w:trPr>
              <w:tc>
                <w:tcPr>
                  <w:tcW w:w="3266" w:type="dxa"/>
                  <w:tcBorders>
                    <w:left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三级</w:t>
                  </w:r>
                </w:p>
              </w:tc>
              <w:tc>
                <w:tcPr>
                  <w:tcW w:w="6146" w:type="dxa"/>
                  <w:tcBorders>
                    <w:right w:val="nil"/>
                  </w:tcBorders>
                  <w:vAlign w:val="center"/>
                </w:tcPr>
                <w:p>
                  <w:pPr>
                    <w:adjustRightInd w:val="0"/>
                    <w:snapToGrid w:val="0"/>
                    <w:jc w:val="center"/>
                    <w:rPr>
                      <w:rFonts w:ascii="Times New Roman" w:hAnsi="Times New Roman" w:cs="Times New Roman"/>
                      <w:bCs/>
                      <w:szCs w:val="21"/>
                    </w:rPr>
                  </w:pPr>
                  <w:r>
                    <w:rPr>
                      <w:rFonts w:ascii="Times New Roman" w:hAnsi="Times New Roman" w:cs="Times New Roman"/>
                      <w:bCs/>
                      <w:szCs w:val="21"/>
                    </w:rPr>
                    <w:t>P</w:t>
                  </w:r>
                  <w:r>
                    <w:rPr>
                      <w:rFonts w:ascii="Times New Roman" w:hAnsi="Times New Roman" w:cs="Times New Roman"/>
                      <w:bCs/>
                      <w:szCs w:val="21"/>
                      <w:vertAlign w:val="subscript"/>
                    </w:rPr>
                    <w:t>max</w:t>
                  </w:r>
                  <w:r>
                    <w:rPr>
                      <w:rFonts w:ascii="Times New Roman" w:hAnsi="Times New Roman" w:cs="Times New Roman"/>
                      <w:bCs/>
                      <w:szCs w:val="21"/>
                    </w:rPr>
                    <w:t>&lt;1%</w:t>
                  </w:r>
                </w:p>
              </w:tc>
            </w:tr>
          </w:tbl>
          <w:p>
            <w:pPr>
              <w:spacing w:line="360" w:lineRule="auto"/>
              <w:ind w:firstLine="480" w:firstLineChars="200"/>
              <w:rPr>
                <w:rFonts w:ascii="Times New Roman" w:hAnsi="Times New Roman" w:cs="Times New Roman"/>
                <w:sz w:val="24"/>
              </w:rPr>
            </w:pPr>
            <w:r>
              <w:rPr>
                <w:rFonts w:ascii="Times New Roman" w:hAnsi="Times New Roman" w:cs="Times New Roman"/>
                <w:sz w:val="24"/>
              </w:rPr>
              <w:t>根据项目污染源初步调查结果，分别计算项目排放主要污染物的最大地面空气质量浓度占标率P</w:t>
            </w:r>
            <w:r>
              <w:rPr>
                <w:rFonts w:ascii="Times New Roman" w:hAnsi="Times New Roman" w:cs="Times New Roman"/>
                <w:sz w:val="24"/>
                <w:vertAlign w:val="subscript"/>
              </w:rPr>
              <w:t>i</w:t>
            </w:r>
            <w:r>
              <w:rPr>
                <w:rFonts w:ascii="Times New Roman" w:hAnsi="Times New Roman" w:cs="Times New Roman"/>
                <w:sz w:val="24"/>
              </w:rPr>
              <w:t>（第i个污染物，简称“最大浓度占标率”），及第i个污染物的地面空气质量浓度达到标准值的10%时所对应的最远距离D</w:t>
            </w:r>
            <w:r>
              <w:rPr>
                <w:rFonts w:ascii="Times New Roman" w:hAnsi="Times New Roman" w:cs="Times New Roman"/>
                <w:sz w:val="24"/>
                <w:vertAlign w:val="subscript"/>
              </w:rPr>
              <w:t>10%</w:t>
            </w:r>
            <w:r>
              <w:rPr>
                <w:rFonts w:ascii="Times New Roman" w:hAnsi="Times New Roman" w:cs="Times New Roman"/>
                <w:sz w:val="24"/>
              </w:rPr>
              <w:t>。其中P</w:t>
            </w:r>
            <w:r>
              <w:rPr>
                <w:rFonts w:ascii="Times New Roman" w:hAnsi="Times New Roman" w:cs="Times New Roman"/>
                <w:sz w:val="24"/>
                <w:vertAlign w:val="subscript"/>
              </w:rPr>
              <w:t>i</w:t>
            </w:r>
            <w:r>
              <w:rPr>
                <w:rFonts w:ascii="Times New Roman" w:hAnsi="Times New Roman" w:cs="Times New Roman"/>
                <w:sz w:val="24"/>
              </w:rPr>
              <w:t>定义为：</w:t>
            </w:r>
          </w:p>
          <w:p>
            <w:pPr>
              <w:pStyle w:val="6"/>
              <w:spacing w:line="360" w:lineRule="auto"/>
              <w:ind w:firstLine="2880" w:firstLineChars="1200"/>
              <w:rPr>
                <w:rFonts w:ascii="Times New Roman" w:hAnsi="Times New Roman" w:cs="Times New Roman"/>
                <w:bCs/>
                <w:vertAlign w:val="superscript"/>
              </w:rPr>
            </w:pPr>
            <w:r>
              <w:rPr>
                <w:rFonts w:ascii="Times New Roman" w:hAnsi="Times New Roman" w:cs="Times New Roman"/>
                <w:position w:val="-30"/>
              </w:rPr>
              <w:object>
                <v:shape id="_x0000_i1025" o:spt="75" type="#_x0000_t75" style="height:35.25pt;width:81pt;" o:ole="t" filled="f" coordsize="21600,21600">
                  <v:path/>
                  <v:fill on="f" focussize="0,0"/>
                  <v:stroke/>
                  <v:imagedata r:id="rId10" o:title=""/>
                  <o:lock v:ext="edit" aspectratio="t"/>
                  <w10:wrap type="none"/>
                  <w10:anchorlock/>
                </v:shape>
                <o:OLEObject Type="Embed" ProgID="Equation.3" ShapeID="_x0000_i1025" DrawAspect="Content" ObjectID="_1468075725" r:id="rId9">
                  <o:LockedField>false</o:LockedField>
                </o:OLEObject>
              </w:object>
            </w:r>
            <w:r>
              <w:rPr>
                <w:rFonts w:ascii="Times New Roman" w:hAnsi="Times New Roman" w:cs="Times New Roman"/>
              </w:rPr>
              <w:t xml:space="preserve">                      （1）</w:t>
            </w:r>
          </w:p>
          <w:p>
            <w:pPr>
              <w:spacing w:line="360" w:lineRule="auto"/>
              <w:ind w:firstLine="480" w:firstLineChars="200"/>
              <w:rPr>
                <w:rFonts w:ascii="Times New Roman" w:hAnsi="Times New Roman" w:cs="Times New Roman"/>
                <w:sz w:val="24"/>
              </w:rPr>
            </w:pPr>
            <w:r>
              <w:rPr>
                <w:rFonts w:ascii="Times New Roman" w:hAnsi="Times New Roman" w:cs="Times New Roman"/>
                <w:bCs/>
                <w:sz w:val="24"/>
              </w:rPr>
              <w:t>式中</w:t>
            </w:r>
            <w:r>
              <w:rPr>
                <w:rFonts w:ascii="Times New Roman" w:hAnsi="Times New Roman" w:cs="Times New Roman"/>
                <w:bCs/>
                <w:sz w:val="24"/>
                <w:lang w:val="en-IE"/>
              </w:rPr>
              <w:t>：</w:t>
            </w:r>
            <w:r>
              <w:rPr>
                <w:rFonts w:ascii="Times New Roman" w:hAnsi="Times New Roman" w:cs="Times New Roman"/>
                <w:sz w:val="24"/>
              </w:rPr>
              <w:t>P</w:t>
            </w:r>
            <w:r>
              <w:rPr>
                <w:rFonts w:ascii="Times New Roman" w:hAnsi="Times New Roman" w:cs="Times New Roman"/>
                <w:sz w:val="24"/>
                <w:vertAlign w:val="subscript"/>
              </w:rPr>
              <w:t>i</w:t>
            </w:r>
            <w:r>
              <w:rPr>
                <w:rFonts w:ascii="Times New Roman" w:hAnsi="Times New Roman" w:cs="Times New Roman"/>
                <w:sz w:val="24"/>
              </w:rPr>
              <w:t>——第i个污染物的最大地面浓度占标率，%；</w:t>
            </w:r>
          </w:p>
          <w:p>
            <w:pPr>
              <w:spacing w:line="360" w:lineRule="auto"/>
              <w:ind w:firstLine="1200" w:firstLineChars="50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vertAlign w:val="subscript"/>
              </w:rPr>
              <w:t>i</w:t>
            </w:r>
            <w:r>
              <w:rPr>
                <w:rFonts w:ascii="Times New Roman" w:hAnsi="Times New Roman" w:cs="Times New Roman"/>
                <w:sz w:val="24"/>
              </w:rPr>
              <w:t>——采用估算模式计算出的第i个污染物的最大地面浓度，mg/m</w:t>
            </w:r>
            <w:r>
              <w:rPr>
                <w:rFonts w:ascii="Times New Roman" w:hAnsi="Times New Roman" w:cs="Times New Roman"/>
                <w:sz w:val="24"/>
                <w:vertAlign w:val="superscript"/>
              </w:rPr>
              <w:t>3</w:t>
            </w:r>
            <w:r>
              <w:rPr>
                <w:rFonts w:ascii="Times New Roman" w:hAnsi="Times New Roman" w:cs="Times New Roman"/>
                <w:sz w:val="24"/>
              </w:rPr>
              <w:t>；</w:t>
            </w:r>
          </w:p>
          <w:p>
            <w:pPr>
              <w:spacing w:line="360" w:lineRule="auto"/>
              <w:ind w:firstLine="1200" w:firstLineChars="50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vertAlign w:val="subscript"/>
              </w:rPr>
              <w:t>0i</w:t>
            </w:r>
            <w:r>
              <w:rPr>
                <w:rFonts w:ascii="Times New Roman" w:hAnsi="Times New Roman" w:cs="Times New Roman"/>
                <w:sz w:val="24"/>
              </w:rPr>
              <w:t>——第i个污染物的环境空气质量标准（一般选用GB3095中1小时平均取样时间的二级标准的浓度限值），mg/m</w:t>
            </w:r>
            <w:r>
              <w:rPr>
                <w:rFonts w:ascii="Times New Roman" w:hAnsi="Times New Roman" w:cs="Times New Roman"/>
                <w:sz w:val="24"/>
                <w:vertAlign w:val="superscript"/>
              </w:rPr>
              <w:t>3</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（3）污染源参数</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主要污染物排放参数见表7-3及表7-4。</w:t>
            </w:r>
          </w:p>
          <w:p>
            <w:pPr>
              <w:spacing w:before="156" w:beforeLines="50"/>
              <w:jc w:val="center"/>
              <w:rPr>
                <w:rFonts w:ascii="Times New Roman" w:hAnsi="Times New Roman" w:cs="Times New Roman"/>
                <w:b/>
                <w:sz w:val="24"/>
              </w:rPr>
            </w:pPr>
            <w:r>
              <w:rPr>
                <w:rFonts w:ascii="Times New Roman" w:hAnsi="Times New Roman" w:cs="Times New Roman"/>
                <w:b/>
                <w:sz w:val="24"/>
              </w:rPr>
              <w:t>表7-3 主要废气污染源参数一览表（点源）</w:t>
            </w:r>
          </w:p>
          <w:tbl>
            <w:tblPr>
              <w:tblStyle w:val="20"/>
              <w:tblW w:w="94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17"/>
              <w:gridCol w:w="1303"/>
              <w:gridCol w:w="988"/>
              <w:gridCol w:w="708"/>
              <w:gridCol w:w="693"/>
              <w:gridCol w:w="693"/>
              <w:gridCol w:w="849"/>
              <w:gridCol w:w="849"/>
              <w:gridCol w:w="778"/>
              <w:gridCol w:w="6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Merge w:val="restart"/>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污染源名称</w:t>
                  </w:r>
                </w:p>
              </w:tc>
              <w:tc>
                <w:tcPr>
                  <w:tcW w:w="2520" w:type="dxa"/>
                  <w:gridSpan w:val="2"/>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排气筒底部中心坐标(m)</w:t>
                  </w:r>
                </w:p>
              </w:tc>
              <w:tc>
                <w:tcPr>
                  <w:tcW w:w="988" w:type="dxa"/>
                  <w:vMerge w:val="restart"/>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排气筒底部海拔高度(m)</w:t>
                  </w:r>
                </w:p>
              </w:tc>
              <w:tc>
                <w:tcPr>
                  <w:tcW w:w="2943" w:type="dxa"/>
                  <w:gridSpan w:val="4"/>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排气筒参数</w:t>
                  </w:r>
                </w:p>
              </w:tc>
              <w:tc>
                <w:tcPr>
                  <w:tcW w:w="849" w:type="dxa"/>
                  <w:vMerge w:val="restart"/>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污染物名称</w:t>
                  </w:r>
                </w:p>
              </w:tc>
              <w:tc>
                <w:tcPr>
                  <w:tcW w:w="778" w:type="dxa"/>
                  <w:vMerge w:val="restart"/>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排放速率</w:t>
                  </w:r>
                </w:p>
              </w:tc>
              <w:tc>
                <w:tcPr>
                  <w:tcW w:w="638" w:type="dxa"/>
                  <w:vMerge w:val="restart"/>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Merge w:val="continue"/>
                  <w:tcBorders>
                    <w:tl2br w:val="nil"/>
                    <w:tr2bl w:val="nil"/>
                  </w:tcBorders>
                  <w:shd w:val="clear" w:color="auto" w:fill="auto"/>
                  <w:vAlign w:val="center"/>
                </w:tcPr>
                <w:p>
                  <w:pPr>
                    <w:jc w:val="center"/>
                    <w:rPr>
                      <w:rFonts w:ascii="Times New Roman" w:hAnsi="Times New Roman" w:cs="Times New Roman"/>
                      <w:szCs w:val="21"/>
                    </w:rPr>
                  </w:pPr>
                </w:p>
              </w:tc>
              <w:tc>
                <w:tcPr>
                  <w:tcW w:w="1217" w:type="dxa"/>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X</w:t>
                  </w:r>
                </w:p>
              </w:tc>
              <w:tc>
                <w:tcPr>
                  <w:tcW w:w="1303" w:type="dxa"/>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Y</w:t>
                  </w:r>
                </w:p>
              </w:tc>
              <w:tc>
                <w:tcPr>
                  <w:tcW w:w="988" w:type="dxa"/>
                  <w:vMerge w:val="continue"/>
                  <w:tcBorders>
                    <w:tl2br w:val="nil"/>
                    <w:tr2bl w:val="nil"/>
                  </w:tcBorders>
                  <w:shd w:val="clear" w:color="auto" w:fill="auto"/>
                  <w:vAlign w:val="center"/>
                </w:tcPr>
                <w:p>
                  <w:pPr>
                    <w:jc w:val="center"/>
                    <w:rPr>
                      <w:rFonts w:ascii="Times New Roman" w:hAnsi="Times New Roman" w:cs="Times New Roman"/>
                      <w:b/>
                      <w:szCs w:val="21"/>
                    </w:rPr>
                  </w:pPr>
                </w:p>
              </w:tc>
              <w:tc>
                <w:tcPr>
                  <w:tcW w:w="708" w:type="dxa"/>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高度</w:t>
                  </w:r>
                </w:p>
                <w:p>
                  <w:pPr>
                    <w:jc w:val="center"/>
                    <w:rPr>
                      <w:rFonts w:ascii="Times New Roman" w:hAnsi="Times New Roman" w:cs="Times New Roman"/>
                      <w:b/>
                      <w:szCs w:val="21"/>
                    </w:rPr>
                  </w:pPr>
                  <w:r>
                    <w:rPr>
                      <w:rFonts w:ascii="Times New Roman" w:hAnsi="Times New Roman" w:cs="Times New Roman"/>
                      <w:b/>
                      <w:szCs w:val="21"/>
                    </w:rPr>
                    <w:t>(m)</w:t>
                  </w:r>
                </w:p>
              </w:tc>
              <w:tc>
                <w:tcPr>
                  <w:tcW w:w="693" w:type="dxa"/>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内径</w:t>
                  </w:r>
                </w:p>
                <w:p>
                  <w:pPr>
                    <w:jc w:val="center"/>
                    <w:rPr>
                      <w:rFonts w:ascii="Times New Roman" w:hAnsi="Times New Roman" w:cs="Times New Roman"/>
                      <w:b/>
                      <w:szCs w:val="21"/>
                    </w:rPr>
                  </w:pPr>
                  <w:r>
                    <w:rPr>
                      <w:rFonts w:ascii="Times New Roman" w:hAnsi="Times New Roman" w:cs="Times New Roman"/>
                      <w:b/>
                      <w:szCs w:val="21"/>
                    </w:rPr>
                    <w:t>(m)</w:t>
                  </w:r>
                </w:p>
              </w:tc>
              <w:tc>
                <w:tcPr>
                  <w:tcW w:w="693" w:type="dxa"/>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温度</w:t>
                  </w:r>
                </w:p>
                <w:p>
                  <w:pPr>
                    <w:jc w:val="center"/>
                    <w:rPr>
                      <w:rFonts w:ascii="Times New Roman" w:hAnsi="Times New Roman" w:cs="Times New Roman"/>
                      <w:b/>
                      <w:szCs w:val="21"/>
                    </w:rPr>
                  </w:pPr>
                  <w:r>
                    <w:rPr>
                      <w:rFonts w:ascii="Times New Roman" w:hAnsi="Times New Roman" w:cs="Times New Roman"/>
                      <w:b/>
                      <w:szCs w:val="21"/>
                    </w:rPr>
                    <w:t>(℃)</w:t>
                  </w:r>
                </w:p>
              </w:tc>
              <w:tc>
                <w:tcPr>
                  <w:tcW w:w="849" w:type="dxa"/>
                  <w:tcBorders>
                    <w:tl2br w:val="nil"/>
                    <w:tr2bl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流量</w:t>
                  </w:r>
                </w:p>
                <w:p>
                  <w:pPr>
                    <w:jc w:val="center"/>
                    <w:rPr>
                      <w:rFonts w:ascii="Times New Roman" w:hAnsi="Times New Roman" w:cs="Times New Roman"/>
                      <w:b/>
                      <w:szCs w:val="21"/>
                    </w:rPr>
                  </w:pPr>
                  <w:r>
                    <w:rPr>
                      <w:rFonts w:ascii="Times New Roman" w:hAnsi="Times New Roman" w:cs="Times New Roman"/>
                      <w:b/>
                      <w:szCs w:val="21"/>
                    </w:rPr>
                    <w:t>(m</w:t>
                  </w:r>
                  <w:r>
                    <w:rPr>
                      <w:rFonts w:ascii="Times New Roman" w:hAnsi="Times New Roman" w:cs="Times New Roman"/>
                      <w:b/>
                      <w:szCs w:val="21"/>
                      <w:vertAlign w:val="superscript"/>
                    </w:rPr>
                    <w:t>3</w:t>
                  </w:r>
                  <w:r>
                    <w:rPr>
                      <w:rFonts w:ascii="Times New Roman" w:hAnsi="Times New Roman" w:cs="Times New Roman"/>
                      <w:b/>
                      <w:szCs w:val="21"/>
                    </w:rPr>
                    <w:t>/h)</w:t>
                  </w:r>
                </w:p>
              </w:tc>
              <w:tc>
                <w:tcPr>
                  <w:tcW w:w="849" w:type="dxa"/>
                  <w:vMerge w:val="continue"/>
                  <w:tcBorders>
                    <w:tl2br w:val="nil"/>
                    <w:tr2bl w:val="nil"/>
                  </w:tcBorders>
                  <w:shd w:val="clear" w:color="auto" w:fill="auto"/>
                  <w:vAlign w:val="center"/>
                </w:tcPr>
                <w:p>
                  <w:pPr>
                    <w:jc w:val="center"/>
                    <w:rPr>
                      <w:rFonts w:ascii="Times New Roman" w:hAnsi="Times New Roman" w:cs="Times New Roman"/>
                      <w:szCs w:val="21"/>
                    </w:rPr>
                  </w:pPr>
                </w:p>
              </w:tc>
              <w:tc>
                <w:tcPr>
                  <w:tcW w:w="778" w:type="dxa"/>
                  <w:vMerge w:val="continue"/>
                  <w:tcBorders>
                    <w:tl2br w:val="nil"/>
                    <w:tr2bl w:val="nil"/>
                  </w:tcBorders>
                  <w:shd w:val="clear" w:color="auto" w:fill="auto"/>
                  <w:vAlign w:val="center"/>
                </w:tcPr>
                <w:p>
                  <w:pPr>
                    <w:jc w:val="center"/>
                    <w:rPr>
                      <w:rFonts w:ascii="Times New Roman" w:hAnsi="Times New Roman" w:cs="Times New Roman"/>
                      <w:szCs w:val="21"/>
                    </w:rPr>
                  </w:pPr>
                </w:p>
              </w:tc>
              <w:tc>
                <w:tcPr>
                  <w:tcW w:w="638" w:type="dxa"/>
                  <w:vMerge w:val="continue"/>
                  <w:tcBorders>
                    <w:tl2br w:val="nil"/>
                    <w:tr2bl w:val="nil"/>
                  </w:tcBorders>
                  <w:shd w:val="clear" w:color="auto" w:fill="auto"/>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696" w:type="dxa"/>
                  <w:tcBorders>
                    <w:tl2br w:val="nil"/>
                    <w:tr2bl w:val="nil"/>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#排气筒</w:t>
                  </w:r>
                </w:p>
              </w:tc>
              <w:tc>
                <w:tcPr>
                  <w:tcW w:w="1217" w:type="dxa"/>
                  <w:tcBorders>
                    <w:tl2br w:val="nil"/>
                    <w:tr2bl w:val="nil"/>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676789.87</w:t>
                  </w:r>
                </w:p>
              </w:tc>
              <w:tc>
                <w:tcPr>
                  <w:tcW w:w="1303" w:type="dxa"/>
                  <w:tcBorders>
                    <w:tl2br w:val="nil"/>
                    <w:tr2bl w:val="nil"/>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3783809.96</w:t>
                  </w:r>
                </w:p>
              </w:tc>
              <w:tc>
                <w:tcPr>
                  <w:tcW w:w="988" w:type="dxa"/>
                  <w:tcBorders>
                    <w:tl2br w:val="nil"/>
                    <w:tr2bl w:val="nil"/>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5</w:t>
                  </w:r>
                </w:p>
              </w:tc>
              <w:tc>
                <w:tcPr>
                  <w:tcW w:w="708" w:type="dxa"/>
                  <w:tcBorders>
                    <w:tl2br w:val="nil"/>
                    <w:tr2bl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15</w:t>
                  </w:r>
                </w:p>
              </w:tc>
              <w:tc>
                <w:tcPr>
                  <w:tcW w:w="693" w:type="dxa"/>
                  <w:tcBorders>
                    <w:tl2br w:val="nil"/>
                    <w:tr2bl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w:t>
                  </w:r>
                  <w:r>
                    <w:rPr>
                      <w:rFonts w:hint="eastAsia" w:ascii="Times New Roman" w:hAnsi="Times New Roman" w:cs="Times New Roman"/>
                      <w:szCs w:val="21"/>
                    </w:rPr>
                    <w:t>5</w:t>
                  </w:r>
                </w:p>
              </w:tc>
              <w:tc>
                <w:tcPr>
                  <w:tcW w:w="693" w:type="dxa"/>
                  <w:tcBorders>
                    <w:tl2br w:val="nil"/>
                    <w:tr2bl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0</w:t>
                  </w:r>
                </w:p>
              </w:tc>
              <w:tc>
                <w:tcPr>
                  <w:tcW w:w="849" w:type="dxa"/>
                  <w:tcBorders>
                    <w:tl2br w:val="nil"/>
                    <w:tr2bl w:val="nil"/>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lang w:val="en-US" w:eastAsia="zh-CN"/>
                    </w:rPr>
                    <w:t>8</w:t>
                  </w:r>
                  <w:r>
                    <w:rPr>
                      <w:rFonts w:ascii="Times New Roman" w:hAnsi="Times New Roman" w:cs="Times New Roman"/>
                      <w:szCs w:val="21"/>
                    </w:rPr>
                    <w:t>000</w:t>
                  </w:r>
                </w:p>
              </w:tc>
              <w:tc>
                <w:tcPr>
                  <w:tcW w:w="849" w:type="dxa"/>
                  <w:tcBorders>
                    <w:tl2br w:val="nil"/>
                    <w:tr2bl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颗粒物</w:t>
                  </w:r>
                </w:p>
              </w:tc>
              <w:tc>
                <w:tcPr>
                  <w:tcW w:w="778" w:type="dxa"/>
                  <w:tcBorders>
                    <w:tl2br w:val="nil"/>
                    <w:tr2bl w:val="nil"/>
                  </w:tcBorders>
                  <w:shd w:val="clear" w:color="auto" w:fill="auto"/>
                  <w:vAlign w:val="center"/>
                </w:tcPr>
                <w:p>
                  <w:pPr>
                    <w:pStyle w:val="43"/>
                    <w:snapToGrid w:val="0"/>
                    <w:spacing w:line="240" w:lineRule="auto"/>
                    <w:ind w:firstLine="0" w:firstLineChars="0"/>
                    <w:jc w:val="center"/>
                    <w:rPr>
                      <w:rFonts w:hint="default" w:ascii="Times New Roman" w:hAnsi="Times New Roman" w:cs="Times New Roman" w:eastAsiaTheme="minorEastAsia"/>
                      <w:sz w:val="21"/>
                      <w:szCs w:val="21"/>
                      <w:lang w:val="en-US" w:eastAsia="zh-CN"/>
                    </w:rPr>
                  </w:pPr>
                  <w:r>
                    <w:rPr>
                      <w:rFonts w:ascii="Times New Roman" w:hAnsi="Times New Roman" w:cs="Times New Roman"/>
                      <w:sz w:val="21"/>
                      <w:szCs w:val="21"/>
                    </w:rPr>
                    <w:t>0.</w:t>
                  </w:r>
                  <w:r>
                    <w:rPr>
                      <w:rFonts w:hint="eastAsia" w:ascii="Times New Roman" w:hAnsi="Times New Roman" w:cs="Times New Roman"/>
                      <w:sz w:val="21"/>
                      <w:szCs w:val="21"/>
                    </w:rPr>
                    <w:t>0</w:t>
                  </w:r>
                  <w:r>
                    <w:rPr>
                      <w:rFonts w:hint="eastAsia" w:ascii="Times New Roman" w:hAnsi="Times New Roman" w:cs="Times New Roman"/>
                      <w:sz w:val="21"/>
                      <w:szCs w:val="21"/>
                      <w:lang w:val="en-US" w:eastAsia="zh-CN"/>
                    </w:rPr>
                    <w:t>51</w:t>
                  </w:r>
                </w:p>
              </w:tc>
              <w:tc>
                <w:tcPr>
                  <w:tcW w:w="638" w:type="dxa"/>
                  <w:tcBorders>
                    <w:tl2br w:val="nil"/>
                    <w:tr2bl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kg/h</w:t>
                  </w:r>
                </w:p>
              </w:tc>
            </w:tr>
          </w:tbl>
          <w:p>
            <w:pPr>
              <w:spacing w:before="156" w:beforeLines="50"/>
              <w:jc w:val="center"/>
              <w:rPr>
                <w:rFonts w:ascii="Times New Roman" w:hAnsi="Times New Roman" w:cs="Times New Roman"/>
                <w:b/>
                <w:sz w:val="24"/>
              </w:rPr>
            </w:pPr>
            <w:r>
              <w:rPr>
                <w:rFonts w:ascii="Times New Roman" w:hAnsi="Times New Roman" w:cs="Times New Roman"/>
                <w:b/>
                <w:sz w:val="24"/>
              </w:rPr>
              <w:t>表7-4 主要废气污染源参数一览表(矩形面源)</w:t>
            </w:r>
          </w:p>
          <w:tbl>
            <w:tblPr>
              <w:tblStyle w:val="20"/>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241"/>
              <w:gridCol w:w="1308"/>
              <w:gridCol w:w="682"/>
              <w:gridCol w:w="744"/>
              <w:gridCol w:w="985"/>
              <w:gridCol w:w="703"/>
              <w:gridCol w:w="1276"/>
              <w:gridCol w:w="922"/>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vMerge w:val="restart"/>
                  <w:tcBorders>
                    <w:top w:val="single" w:color="auto" w:sz="12" w:space="0"/>
                    <w:lef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污染源名称</w:t>
                  </w:r>
                </w:p>
              </w:tc>
              <w:tc>
                <w:tcPr>
                  <w:tcW w:w="2549" w:type="dxa"/>
                  <w:gridSpan w:val="2"/>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面源底部中心坐标(m)</w:t>
                  </w:r>
                </w:p>
              </w:tc>
              <w:tc>
                <w:tcPr>
                  <w:tcW w:w="682"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海拔高度(m)</w:t>
                  </w:r>
                </w:p>
              </w:tc>
              <w:tc>
                <w:tcPr>
                  <w:tcW w:w="2432" w:type="dxa"/>
                  <w:gridSpan w:val="3"/>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矩形面源参数</w:t>
                  </w:r>
                </w:p>
              </w:tc>
              <w:tc>
                <w:tcPr>
                  <w:tcW w:w="1276"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污染物名称</w:t>
                  </w:r>
                </w:p>
              </w:tc>
              <w:tc>
                <w:tcPr>
                  <w:tcW w:w="922"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排放速率</w:t>
                  </w:r>
                </w:p>
              </w:tc>
              <w:tc>
                <w:tcPr>
                  <w:tcW w:w="728" w:type="dxa"/>
                  <w:vMerge w:val="restart"/>
                  <w:tcBorders>
                    <w:top w:val="single" w:color="auto" w:sz="12" w:space="0"/>
                    <w:righ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vMerge w:val="continue"/>
                  <w:tcBorders>
                    <w:left w:val="nil"/>
                  </w:tcBorders>
                  <w:shd w:val="clear" w:color="auto" w:fill="auto"/>
                  <w:vAlign w:val="center"/>
                </w:tcPr>
                <w:p>
                  <w:pPr>
                    <w:jc w:val="center"/>
                    <w:rPr>
                      <w:rFonts w:ascii="Times New Roman" w:hAnsi="Times New Roman" w:cs="Times New Roman"/>
                      <w:szCs w:val="21"/>
                    </w:rPr>
                  </w:pPr>
                </w:p>
              </w:tc>
              <w:tc>
                <w:tcPr>
                  <w:tcW w:w="1241" w:type="dxa"/>
                  <w:shd w:val="clear" w:color="auto" w:fill="auto"/>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X</w:t>
                  </w:r>
                </w:p>
              </w:tc>
              <w:tc>
                <w:tcPr>
                  <w:tcW w:w="1308" w:type="dxa"/>
                  <w:shd w:val="clear" w:color="auto" w:fill="auto"/>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Y</w:t>
                  </w:r>
                </w:p>
              </w:tc>
              <w:tc>
                <w:tcPr>
                  <w:tcW w:w="682" w:type="dxa"/>
                  <w:vMerge w:val="continue"/>
                  <w:shd w:val="clear" w:color="auto" w:fill="auto"/>
                  <w:vAlign w:val="center"/>
                </w:tcPr>
                <w:p>
                  <w:pPr>
                    <w:jc w:val="center"/>
                    <w:rPr>
                      <w:rFonts w:ascii="Times New Roman" w:hAnsi="Times New Roman" w:cs="Times New Roman"/>
                      <w:b/>
                      <w:szCs w:val="21"/>
                    </w:rPr>
                  </w:pPr>
                </w:p>
              </w:tc>
              <w:tc>
                <w:tcPr>
                  <w:tcW w:w="744" w:type="dxa"/>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长度</w:t>
                  </w:r>
                </w:p>
                <w:p>
                  <w:pPr>
                    <w:jc w:val="center"/>
                    <w:rPr>
                      <w:rFonts w:ascii="Times New Roman" w:hAnsi="Times New Roman" w:cs="Times New Roman"/>
                      <w:b/>
                      <w:szCs w:val="21"/>
                    </w:rPr>
                  </w:pPr>
                  <w:r>
                    <w:rPr>
                      <w:rFonts w:ascii="Times New Roman" w:hAnsi="Times New Roman" w:cs="Times New Roman"/>
                      <w:b/>
                      <w:szCs w:val="21"/>
                    </w:rPr>
                    <w:t>(m)</w:t>
                  </w:r>
                </w:p>
              </w:tc>
              <w:tc>
                <w:tcPr>
                  <w:tcW w:w="985" w:type="dxa"/>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宽度</w:t>
                  </w:r>
                </w:p>
                <w:p>
                  <w:pPr>
                    <w:jc w:val="center"/>
                    <w:rPr>
                      <w:rFonts w:ascii="Times New Roman" w:hAnsi="Times New Roman" w:cs="Times New Roman"/>
                      <w:b/>
                      <w:szCs w:val="21"/>
                    </w:rPr>
                  </w:pPr>
                  <w:r>
                    <w:rPr>
                      <w:rFonts w:ascii="Times New Roman" w:hAnsi="Times New Roman" w:cs="Times New Roman"/>
                      <w:b/>
                      <w:szCs w:val="21"/>
                    </w:rPr>
                    <w:t>(m)</w:t>
                  </w:r>
                </w:p>
              </w:tc>
              <w:tc>
                <w:tcPr>
                  <w:tcW w:w="703" w:type="dxa"/>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有效高度</w:t>
                  </w:r>
                </w:p>
              </w:tc>
              <w:tc>
                <w:tcPr>
                  <w:tcW w:w="1276" w:type="dxa"/>
                  <w:vMerge w:val="continue"/>
                  <w:shd w:val="clear" w:color="auto" w:fill="auto"/>
                  <w:vAlign w:val="center"/>
                </w:tcPr>
                <w:p>
                  <w:pPr>
                    <w:jc w:val="center"/>
                    <w:rPr>
                      <w:rFonts w:ascii="Times New Roman" w:hAnsi="Times New Roman" w:cs="Times New Roman"/>
                      <w:szCs w:val="21"/>
                    </w:rPr>
                  </w:pPr>
                </w:p>
              </w:tc>
              <w:tc>
                <w:tcPr>
                  <w:tcW w:w="922" w:type="dxa"/>
                  <w:vMerge w:val="continue"/>
                  <w:shd w:val="clear" w:color="auto" w:fill="auto"/>
                  <w:vAlign w:val="center"/>
                </w:tcPr>
                <w:p>
                  <w:pPr>
                    <w:jc w:val="center"/>
                    <w:rPr>
                      <w:rFonts w:ascii="Times New Roman" w:hAnsi="Times New Roman" w:cs="Times New Roman"/>
                      <w:szCs w:val="21"/>
                    </w:rPr>
                  </w:pPr>
                </w:p>
              </w:tc>
              <w:tc>
                <w:tcPr>
                  <w:tcW w:w="728" w:type="dxa"/>
                  <w:vMerge w:val="continue"/>
                  <w:tcBorders>
                    <w:right w:val="nil"/>
                  </w:tcBorders>
                  <w:shd w:val="clear" w:color="auto" w:fill="auto"/>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23" w:type="dxa"/>
                  <w:tcBorders>
                    <w:left w:val="nil"/>
                    <w:bottom w:val="single" w:color="auto" w:sz="12" w:space="0"/>
                  </w:tcBorders>
                  <w:shd w:val="clear" w:color="auto" w:fill="auto"/>
                  <w:vAlign w:val="center"/>
                </w:tcPr>
                <w:p>
                  <w:pPr>
                    <w:jc w:val="center"/>
                    <w:rPr>
                      <w:rFonts w:hint="eastAsia" w:ascii="Times New Roman" w:hAnsi="Times New Roman" w:cs="Times New Roman" w:eastAsiaTheme="minorEastAsia"/>
                      <w:color w:val="000000" w:themeColor="text1"/>
                      <w:szCs w:val="21"/>
                      <w:lang w:val="en-US" w:eastAsia="zh-CN"/>
                      <w14:textFill>
                        <w14:solidFill>
                          <w14:schemeClr w14:val="tx1"/>
                        </w14:solidFill>
                      </w14:textFill>
                    </w:rPr>
                  </w:pPr>
                  <w:r>
                    <w:rPr>
                      <w:rStyle w:val="25"/>
                      <w:rFonts w:hint="eastAsia"/>
                      <w:lang w:eastAsia="zh-CN"/>
                    </w:rPr>
                    <w:t>生产车间</w:t>
                  </w:r>
                </w:p>
              </w:tc>
              <w:tc>
                <w:tcPr>
                  <w:tcW w:w="1241" w:type="dxa"/>
                  <w:tcBorders>
                    <w:bottom w:val="single" w:color="auto" w:sz="12" w:space="0"/>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676679.50</w:t>
                  </w:r>
                </w:p>
              </w:tc>
              <w:tc>
                <w:tcPr>
                  <w:tcW w:w="1308" w:type="dxa"/>
                  <w:tcBorders>
                    <w:bottom w:val="single" w:color="auto" w:sz="12" w:space="0"/>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3783779.92</w:t>
                  </w:r>
                </w:p>
              </w:tc>
              <w:tc>
                <w:tcPr>
                  <w:tcW w:w="682" w:type="dxa"/>
                  <w:tcBorders>
                    <w:bottom w:val="single" w:color="auto" w:sz="12" w:space="0"/>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6</w:t>
                  </w:r>
                </w:p>
              </w:tc>
              <w:tc>
                <w:tcPr>
                  <w:tcW w:w="744" w:type="dxa"/>
                  <w:tcBorders>
                    <w:bottom w:val="single" w:color="auto" w:sz="12" w:space="0"/>
                  </w:tcBorders>
                  <w:shd w:val="clear" w:color="auto" w:fill="auto"/>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60</w:t>
                  </w:r>
                </w:p>
              </w:tc>
              <w:tc>
                <w:tcPr>
                  <w:tcW w:w="985" w:type="dxa"/>
                  <w:tcBorders>
                    <w:bottom w:val="single" w:color="auto" w:sz="12" w:space="0"/>
                  </w:tcBorders>
                  <w:shd w:val="clear" w:color="auto" w:fill="auto"/>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24</w:t>
                  </w:r>
                </w:p>
              </w:tc>
              <w:tc>
                <w:tcPr>
                  <w:tcW w:w="703" w:type="dxa"/>
                  <w:tcBorders>
                    <w:bottom w:val="single" w:color="auto" w:sz="12" w:space="0"/>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8</w:t>
                  </w:r>
                </w:p>
              </w:tc>
              <w:tc>
                <w:tcPr>
                  <w:tcW w:w="1276" w:type="dxa"/>
                  <w:tcBorders>
                    <w:bottom w:val="single" w:color="auto" w:sz="12"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颗粒物</w:t>
                  </w:r>
                </w:p>
              </w:tc>
              <w:tc>
                <w:tcPr>
                  <w:tcW w:w="922" w:type="dxa"/>
                  <w:tcBorders>
                    <w:bottom w:val="single" w:color="auto" w:sz="12" w:space="0"/>
                  </w:tcBorders>
                  <w:shd w:val="clear" w:color="auto" w:fill="auto"/>
                  <w:vAlign w:val="center"/>
                </w:tcPr>
                <w:p>
                  <w:pPr>
                    <w:widowControl/>
                    <w:jc w:val="center"/>
                    <w:rPr>
                      <w:rFonts w:hint="default" w:ascii="Times New Roman" w:hAnsi="Times New Roman" w:cs="Times New Roman" w:eastAsiaTheme="minorEastAsia"/>
                      <w:color w:val="FF0000"/>
                      <w:szCs w:val="21"/>
                      <w:lang w:val="en-US" w:eastAsia="zh-CN"/>
                    </w:rPr>
                  </w:pPr>
                  <w:r>
                    <w:rPr>
                      <w:rFonts w:hint="eastAsia" w:ascii="Times New Roman" w:hAnsi="Times New Roman" w:cs="Times New Roman"/>
                      <w:color w:val="000000" w:themeColor="text1"/>
                      <w:szCs w:val="21"/>
                      <w14:textFill>
                        <w14:solidFill>
                          <w14:schemeClr w14:val="tx1"/>
                        </w14:solidFill>
                      </w14:textFill>
                    </w:rPr>
                    <w:t>0.0</w:t>
                  </w:r>
                  <w:r>
                    <w:rPr>
                      <w:rFonts w:hint="eastAsia" w:ascii="Times New Roman" w:hAnsi="Times New Roman" w:cs="Times New Roman"/>
                      <w:color w:val="000000" w:themeColor="text1"/>
                      <w:szCs w:val="21"/>
                      <w:lang w:val="en-US" w:eastAsia="zh-CN"/>
                      <w14:textFill>
                        <w14:solidFill>
                          <w14:schemeClr w14:val="tx1"/>
                        </w14:solidFill>
                      </w14:textFill>
                    </w:rPr>
                    <w:t>56</w:t>
                  </w:r>
                </w:p>
              </w:tc>
              <w:tc>
                <w:tcPr>
                  <w:tcW w:w="728" w:type="dxa"/>
                  <w:tcBorders>
                    <w:bottom w:val="single" w:color="auto" w:sz="12" w:space="0"/>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kg/h</w:t>
                  </w:r>
                </w:p>
              </w:tc>
            </w:tr>
          </w:tbl>
          <w:p>
            <w:pPr>
              <w:spacing w:line="360" w:lineRule="auto"/>
              <w:ind w:firstLine="480" w:firstLineChars="200"/>
              <w:rPr>
                <w:rFonts w:ascii="Times New Roman" w:hAnsi="Times New Roman" w:cs="Times New Roman"/>
                <w:sz w:val="24"/>
              </w:rPr>
            </w:pPr>
            <w:r>
              <w:rPr>
                <w:rFonts w:ascii="Times New Roman" w:hAnsi="Times New Roman" w:cs="Times New Roman"/>
                <w:sz w:val="24"/>
              </w:rPr>
              <w:t>（4）项目预测参数</w:t>
            </w:r>
          </w:p>
          <w:p>
            <w:pPr>
              <w:spacing w:before="156" w:beforeLines="50"/>
              <w:jc w:val="center"/>
              <w:rPr>
                <w:rFonts w:ascii="Times New Roman" w:hAnsi="Times New Roman" w:cs="Times New Roman"/>
                <w:b/>
                <w:sz w:val="24"/>
              </w:rPr>
            </w:pPr>
            <w:r>
              <w:rPr>
                <w:rFonts w:ascii="Times New Roman" w:hAnsi="Times New Roman" w:cs="Times New Roman"/>
                <w:b/>
                <w:sz w:val="24"/>
              </w:rPr>
              <w:t>表7-5   估算模型参数表</w:t>
            </w:r>
          </w:p>
          <w:tbl>
            <w:tblPr>
              <w:tblStyle w:val="20"/>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3018"/>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6" w:type="dxa"/>
                  <w:gridSpan w:val="2"/>
                  <w:tcBorders>
                    <w:top w:val="single" w:color="auto" w:sz="12" w:space="0"/>
                    <w:lef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参数</w:t>
                  </w:r>
                </w:p>
              </w:tc>
              <w:tc>
                <w:tcPr>
                  <w:tcW w:w="3019" w:type="dxa"/>
                  <w:tcBorders>
                    <w:top w:val="single" w:color="auto" w:sz="12" w:space="0"/>
                    <w:righ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vMerge w:val="restart"/>
                  <w:tcBorders>
                    <w:lef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城市/农村选项</w:t>
                  </w:r>
                </w:p>
              </w:tc>
              <w:tc>
                <w:tcPr>
                  <w:tcW w:w="301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城市/农村</w:t>
                  </w:r>
                </w:p>
              </w:tc>
              <w:tc>
                <w:tcPr>
                  <w:tcW w:w="3019" w:type="dxa"/>
                  <w:tcBorders>
                    <w:right w:val="nil"/>
                  </w:tcBorders>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vMerge w:val="continue"/>
                  <w:tcBorders>
                    <w:left w:val="nil"/>
                  </w:tcBorders>
                  <w:shd w:val="clear" w:color="auto" w:fill="auto"/>
                  <w:vAlign w:val="center"/>
                </w:tcPr>
                <w:p>
                  <w:pPr>
                    <w:jc w:val="center"/>
                    <w:rPr>
                      <w:rFonts w:ascii="Times New Roman" w:hAnsi="Times New Roman" w:cs="Times New Roman"/>
                      <w:szCs w:val="21"/>
                    </w:rPr>
                  </w:pPr>
                </w:p>
              </w:tc>
              <w:tc>
                <w:tcPr>
                  <w:tcW w:w="301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人口数（城市选项时）</w:t>
                  </w:r>
                </w:p>
              </w:tc>
              <w:tc>
                <w:tcPr>
                  <w:tcW w:w="3019" w:type="dxa"/>
                  <w:tcBorders>
                    <w:right w:val="nil"/>
                  </w:tcBorders>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6" w:type="dxa"/>
                  <w:gridSpan w:val="2"/>
                  <w:tcBorders>
                    <w:lef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最高环境温度/℃</w:t>
                  </w:r>
                </w:p>
              </w:tc>
              <w:tc>
                <w:tcPr>
                  <w:tcW w:w="3019" w:type="dxa"/>
                  <w:tcBorders>
                    <w:right w:val="nil"/>
                  </w:tcBorders>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6" w:type="dxa"/>
                  <w:gridSpan w:val="2"/>
                  <w:tcBorders>
                    <w:lef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最低环境温度/℃</w:t>
                  </w:r>
                </w:p>
              </w:tc>
              <w:tc>
                <w:tcPr>
                  <w:tcW w:w="3019" w:type="dxa"/>
                  <w:tcBorders>
                    <w:right w:val="nil"/>
                  </w:tcBorders>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6036" w:type="dxa"/>
                  <w:gridSpan w:val="2"/>
                  <w:tcBorders>
                    <w:lef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土地利用类型</w:t>
                  </w:r>
                </w:p>
              </w:tc>
              <w:tc>
                <w:tcPr>
                  <w:tcW w:w="3019" w:type="dxa"/>
                  <w:tcBorders>
                    <w:right w:val="nil"/>
                  </w:tcBorders>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农作地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6" w:type="dxa"/>
                  <w:gridSpan w:val="2"/>
                  <w:tcBorders>
                    <w:lef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区域湿度条件</w:t>
                  </w:r>
                </w:p>
              </w:tc>
              <w:tc>
                <w:tcPr>
                  <w:tcW w:w="3019" w:type="dxa"/>
                  <w:tcBorders>
                    <w:right w:val="nil"/>
                  </w:tcBorders>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vMerge w:val="restart"/>
                  <w:tcBorders>
                    <w:lef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是否考虑地形</w:t>
                  </w:r>
                </w:p>
              </w:tc>
              <w:tc>
                <w:tcPr>
                  <w:tcW w:w="301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考虑地形</w:t>
                  </w:r>
                </w:p>
              </w:tc>
              <w:tc>
                <w:tcPr>
                  <w:tcW w:w="3019" w:type="dxa"/>
                  <w:tcBorders>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vMerge w:val="continue"/>
                  <w:tcBorders>
                    <w:left w:val="nil"/>
                  </w:tcBorders>
                  <w:shd w:val="clear" w:color="auto" w:fill="auto"/>
                  <w:vAlign w:val="center"/>
                </w:tcPr>
                <w:p>
                  <w:pPr>
                    <w:jc w:val="center"/>
                    <w:rPr>
                      <w:rFonts w:ascii="Times New Roman" w:hAnsi="Times New Roman" w:cs="Times New Roman"/>
                      <w:szCs w:val="21"/>
                    </w:rPr>
                  </w:pPr>
                </w:p>
              </w:tc>
              <w:tc>
                <w:tcPr>
                  <w:tcW w:w="301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地形数据分辨率/m</w:t>
                  </w:r>
                </w:p>
              </w:tc>
              <w:tc>
                <w:tcPr>
                  <w:tcW w:w="3019" w:type="dxa"/>
                  <w:tcBorders>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vMerge w:val="restart"/>
                  <w:tcBorders>
                    <w:lef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是否考虑岸线熏烟</w:t>
                  </w:r>
                </w:p>
              </w:tc>
              <w:tc>
                <w:tcPr>
                  <w:tcW w:w="301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考虑岸线熏烟</w:t>
                  </w:r>
                </w:p>
              </w:tc>
              <w:tc>
                <w:tcPr>
                  <w:tcW w:w="3019" w:type="dxa"/>
                  <w:tcBorders>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vMerge w:val="continue"/>
                  <w:tcBorders>
                    <w:left w:val="nil"/>
                  </w:tcBorders>
                  <w:shd w:val="clear" w:color="auto" w:fill="auto"/>
                  <w:vAlign w:val="center"/>
                </w:tcPr>
                <w:p>
                  <w:pPr>
                    <w:jc w:val="center"/>
                    <w:rPr>
                      <w:rFonts w:ascii="Times New Roman" w:hAnsi="Times New Roman" w:cs="Times New Roman"/>
                      <w:szCs w:val="21"/>
                    </w:rPr>
                  </w:pPr>
                </w:p>
              </w:tc>
              <w:tc>
                <w:tcPr>
                  <w:tcW w:w="301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岸线距离/km</w:t>
                  </w:r>
                </w:p>
              </w:tc>
              <w:tc>
                <w:tcPr>
                  <w:tcW w:w="3019" w:type="dxa"/>
                  <w:tcBorders>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vMerge w:val="continue"/>
                  <w:tcBorders>
                    <w:left w:val="nil"/>
                    <w:bottom w:val="single" w:color="auto" w:sz="12" w:space="0"/>
                  </w:tcBorders>
                  <w:shd w:val="clear" w:color="auto" w:fill="auto"/>
                  <w:vAlign w:val="center"/>
                </w:tcPr>
                <w:p>
                  <w:pPr>
                    <w:jc w:val="center"/>
                    <w:rPr>
                      <w:rFonts w:ascii="Times New Roman" w:hAnsi="Times New Roman" w:cs="Times New Roman"/>
                      <w:szCs w:val="21"/>
                    </w:rPr>
                  </w:pPr>
                </w:p>
              </w:tc>
              <w:tc>
                <w:tcPr>
                  <w:tcW w:w="3018" w:type="dxa"/>
                  <w:tcBorders>
                    <w:bottom w:val="single" w:color="auto" w:sz="12"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岸线方向/°</w:t>
                  </w:r>
                </w:p>
              </w:tc>
              <w:tc>
                <w:tcPr>
                  <w:tcW w:w="3019" w:type="dxa"/>
                  <w:tcBorders>
                    <w:bottom w:val="single" w:color="auto" w:sz="12" w:space="0"/>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w:t>
                  </w:r>
                </w:p>
              </w:tc>
            </w:tr>
          </w:tbl>
          <w:p>
            <w:pPr>
              <w:spacing w:line="360" w:lineRule="auto"/>
              <w:ind w:firstLine="480" w:firstLineChars="200"/>
              <w:rPr>
                <w:rFonts w:ascii="Times New Roman" w:hAnsi="Times New Roman" w:cs="Times New Roman"/>
                <w:sz w:val="24"/>
              </w:rPr>
            </w:pPr>
            <w:r>
              <w:rPr>
                <w:rFonts w:ascii="Times New Roman" w:hAnsi="Times New Roman" w:cs="Times New Roman"/>
                <w:sz w:val="24"/>
              </w:rPr>
              <w:t>（5）评价等级确定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本项目所有污染物的正常排放的污染物的P</w:t>
            </w:r>
            <w:r>
              <w:rPr>
                <w:rFonts w:ascii="Times New Roman" w:hAnsi="Times New Roman" w:cs="Times New Roman"/>
                <w:sz w:val="24"/>
                <w:vertAlign w:val="subscript"/>
              </w:rPr>
              <w:t>max</w:t>
            </w:r>
            <w:r>
              <w:rPr>
                <w:rFonts w:ascii="Times New Roman" w:hAnsi="Times New Roman" w:cs="Times New Roman"/>
                <w:sz w:val="24"/>
              </w:rPr>
              <w:t>和D</w:t>
            </w:r>
            <w:r>
              <w:rPr>
                <w:rFonts w:ascii="Times New Roman" w:hAnsi="Times New Roman" w:cs="Times New Roman"/>
                <w:sz w:val="24"/>
                <w:vertAlign w:val="subscript"/>
              </w:rPr>
              <w:t>10%</w:t>
            </w:r>
            <w:r>
              <w:rPr>
                <w:rFonts w:ascii="Times New Roman" w:hAnsi="Times New Roman" w:cs="Times New Roman"/>
                <w:sz w:val="24"/>
              </w:rPr>
              <w:t>预测结果如下：</w:t>
            </w:r>
          </w:p>
          <w:p>
            <w:pPr>
              <w:spacing w:before="156" w:beforeLines="50"/>
              <w:jc w:val="center"/>
              <w:rPr>
                <w:rFonts w:ascii="Times New Roman" w:hAnsi="Times New Roman" w:cs="Times New Roman"/>
                <w:b/>
                <w:sz w:val="24"/>
              </w:rPr>
            </w:pPr>
            <w:r>
              <w:rPr>
                <w:rFonts w:ascii="Times New Roman" w:hAnsi="Times New Roman" w:cs="Times New Roman"/>
                <w:b/>
                <w:sz w:val="24"/>
              </w:rPr>
              <w:t>表7-6  本项目废气排放估算模式计算结果表</w:t>
            </w:r>
          </w:p>
          <w:tbl>
            <w:tblPr>
              <w:tblStyle w:val="20"/>
              <w:tblW w:w="94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4"/>
              <w:gridCol w:w="864"/>
              <w:gridCol w:w="1409"/>
              <w:gridCol w:w="1592"/>
              <w:gridCol w:w="1388"/>
              <w:gridCol w:w="1593"/>
              <w:gridCol w:w="15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74" w:type="dxa"/>
                  <w:vAlign w:val="center"/>
                </w:tcPr>
                <w:p>
                  <w:pPr>
                    <w:jc w:val="center"/>
                    <w:rPr>
                      <w:rFonts w:ascii="Times New Roman" w:hAnsi="Times New Roman" w:cs="Times New Roman"/>
                      <w:b/>
                      <w:szCs w:val="21"/>
                    </w:rPr>
                  </w:pPr>
                  <w:r>
                    <w:rPr>
                      <w:rFonts w:ascii="Times New Roman" w:hAnsi="Times New Roman" w:cs="Times New Roman"/>
                      <w:b/>
                      <w:szCs w:val="21"/>
                    </w:rPr>
                    <w:t>排放源</w:t>
                  </w:r>
                </w:p>
              </w:tc>
              <w:tc>
                <w:tcPr>
                  <w:tcW w:w="864" w:type="dxa"/>
                  <w:vAlign w:val="center"/>
                </w:tcPr>
                <w:p>
                  <w:pPr>
                    <w:jc w:val="center"/>
                    <w:rPr>
                      <w:rFonts w:ascii="Times New Roman" w:hAnsi="Times New Roman" w:cs="Times New Roman"/>
                      <w:b/>
                      <w:szCs w:val="21"/>
                    </w:rPr>
                  </w:pPr>
                  <w:r>
                    <w:rPr>
                      <w:rFonts w:ascii="Times New Roman" w:hAnsi="Times New Roman" w:cs="Times New Roman"/>
                      <w:b/>
                      <w:szCs w:val="21"/>
                    </w:rPr>
                    <w:t>污染物</w:t>
                  </w:r>
                </w:p>
              </w:tc>
              <w:tc>
                <w:tcPr>
                  <w:tcW w:w="1409" w:type="dxa"/>
                  <w:vAlign w:val="center"/>
                </w:tcPr>
                <w:p>
                  <w:pPr>
                    <w:jc w:val="center"/>
                    <w:rPr>
                      <w:rFonts w:ascii="Times New Roman" w:hAnsi="Times New Roman" w:cs="Times New Roman"/>
                      <w:b/>
                      <w:szCs w:val="21"/>
                    </w:rPr>
                  </w:pPr>
                  <w:r>
                    <w:rPr>
                      <w:rFonts w:ascii="Times New Roman" w:hAnsi="Times New Roman" w:cs="Times New Roman"/>
                      <w:b/>
                      <w:szCs w:val="21"/>
                    </w:rPr>
                    <w:t>排放速率（Kg/h）</w:t>
                  </w:r>
                </w:p>
              </w:tc>
              <w:tc>
                <w:tcPr>
                  <w:tcW w:w="1592" w:type="dxa"/>
                  <w:vAlign w:val="center"/>
                </w:tcPr>
                <w:p>
                  <w:pPr>
                    <w:jc w:val="center"/>
                    <w:rPr>
                      <w:rFonts w:ascii="Times New Roman" w:hAnsi="Times New Roman" w:cs="Times New Roman"/>
                      <w:b/>
                      <w:szCs w:val="21"/>
                    </w:rPr>
                  </w:pPr>
                  <w:r>
                    <w:rPr>
                      <w:rFonts w:ascii="Times New Roman" w:hAnsi="Times New Roman" w:cs="Times New Roman"/>
                      <w:b/>
                      <w:szCs w:val="21"/>
                    </w:rPr>
                    <w:t>评价标准（mg/m</w:t>
                  </w:r>
                  <w:r>
                    <w:rPr>
                      <w:rFonts w:ascii="Times New Roman" w:hAnsi="Times New Roman" w:cs="Times New Roman"/>
                      <w:b/>
                      <w:szCs w:val="21"/>
                      <w:vertAlign w:val="superscript"/>
                    </w:rPr>
                    <w:t>3</w:t>
                  </w:r>
                  <w:r>
                    <w:rPr>
                      <w:rFonts w:ascii="Times New Roman" w:hAnsi="Times New Roman" w:cs="Times New Roman"/>
                      <w:b/>
                      <w:szCs w:val="21"/>
                    </w:rPr>
                    <w:t>）</w:t>
                  </w:r>
                </w:p>
              </w:tc>
              <w:tc>
                <w:tcPr>
                  <w:tcW w:w="1388" w:type="dxa"/>
                  <w:vAlign w:val="center"/>
                </w:tcPr>
                <w:p>
                  <w:pPr>
                    <w:jc w:val="center"/>
                    <w:rPr>
                      <w:rFonts w:ascii="Times New Roman" w:hAnsi="Times New Roman" w:cs="Times New Roman"/>
                      <w:b/>
                      <w:szCs w:val="21"/>
                    </w:rPr>
                  </w:pPr>
                  <w:r>
                    <w:rPr>
                      <w:rFonts w:ascii="Times New Roman" w:hAnsi="Times New Roman" w:cs="Times New Roman"/>
                      <w:b/>
                      <w:szCs w:val="21"/>
                    </w:rPr>
                    <w:t>P</w:t>
                  </w:r>
                  <w:r>
                    <w:rPr>
                      <w:rFonts w:ascii="Times New Roman" w:hAnsi="Times New Roman" w:cs="Times New Roman"/>
                      <w:b/>
                      <w:szCs w:val="21"/>
                      <w:vertAlign w:val="subscript"/>
                    </w:rPr>
                    <w:t>i</w:t>
                  </w:r>
                  <w:r>
                    <w:rPr>
                      <w:rFonts w:ascii="Times New Roman" w:hAnsi="Times New Roman" w:cs="Times New Roman"/>
                      <w:b/>
                      <w:szCs w:val="21"/>
                    </w:rPr>
                    <w:t>（%）</w:t>
                  </w:r>
                </w:p>
              </w:tc>
              <w:tc>
                <w:tcPr>
                  <w:tcW w:w="1593" w:type="dxa"/>
                  <w:vAlign w:val="center"/>
                </w:tcPr>
                <w:p>
                  <w:pPr>
                    <w:jc w:val="center"/>
                    <w:rPr>
                      <w:rFonts w:ascii="Times New Roman" w:hAnsi="Times New Roman" w:cs="Times New Roman"/>
                      <w:b/>
                      <w:szCs w:val="21"/>
                    </w:rPr>
                  </w:pPr>
                  <w:r>
                    <w:rPr>
                      <w:rFonts w:ascii="Times New Roman" w:hAnsi="Times New Roman" w:cs="Times New Roman"/>
                      <w:b/>
                      <w:szCs w:val="21"/>
                    </w:rPr>
                    <w:t>最大落地浓度（</w:t>
                  </w:r>
                  <w:r>
                    <w:rPr>
                      <w:rFonts w:ascii="Times New Roman" w:hAnsi="Times New Roman" w:cs="Times New Roman"/>
                      <w:b/>
                      <w:color w:val="000000" w:themeColor="text1"/>
                      <w:szCs w:val="21"/>
                      <w14:textFill>
                        <w14:solidFill>
                          <w14:schemeClr w14:val="tx1"/>
                        </w14:solidFill>
                      </w14:textFill>
                    </w:rPr>
                    <w:t>mg</w:t>
                  </w:r>
                  <w:r>
                    <w:rPr>
                      <w:rFonts w:ascii="Times New Roman" w:hAnsi="Times New Roman" w:cs="Times New Roman"/>
                      <w:b/>
                      <w:szCs w:val="21"/>
                    </w:rPr>
                    <w:t>/m</w:t>
                  </w:r>
                  <w:r>
                    <w:rPr>
                      <w:rFonts w:ascii="Times New Roman" w:hAnsi="Times New Roman" w:cs="Times New Roman"/>
                      <w:b/>
                      <w:szCs w:val="21"/>
                      <w:vertAlign w:val="superscript"/>
                    </w:rPr>
                    <w:t>3</w:t>
                  </w:r>
                  <w:r>
                    <w:rPr>
                      <w:rFonts w:ascii="Times New Roman" w:hAnsi="Times New Roman" w:cs="Times New Roman"/>
                      <w:b/>
                      <w:szCs w:val="21"/>
                    </w:rPr>
                    <w:t>）</w:t>
                  </w:r>
                </w:p>
              </w:tc>
              <w:tc>
                <w:tcPr>
                  <w:tcW w:w="1592" w:type="dxa"/>
                  <w:vAlign w:val="center"/>
                </w:tcPr>
                <w:p>
                  <w:pPr>
                    <w:jc w:val="center"/>
                    <w:rPr>
                      <w:rFonts w:ascii="Times New Roman" w:hAnsi="Times New Roman" w:cs="Times New Roman"/>
                      <w:b/>
                      <w:szCs w:val="21"/>
                    </w:rPr>
                  </w:pPr>
                  <w:r>
                    <w:rPr>
                      <w:rFonts w:ascii="Times New Roman" w:hAnsi="Times New Roman" w:cs="Times New Roman"/>
                      <w:b/>
                      <w:szCs w:val="21"/>
                    </w:rPr>
                    <w:t>D</w:t>
                  </w:r>
                  <w:r>
                    <w:rPr>
                      <w:rFonts w:ascii="Times New Roman" w:hAnsi="Times New Roman" w:cs="Times New Roman"/>
                      <w:b/>
                      <w:szCs w:val="21"/>
                      <w:vertAlign w:val="subscript"/>
                    </w:rPr>
                    <w:t>10%</w:t>
                  </w:r>
                  <w:r>
                    <w:rPr>
                      <w:rFonts w:ascii="Times New Roman" w:hAnsi="Times New Roman" w:cs="Times New Roman"/>
                      <w:b/>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74" w:type="dxa"/>
                  <w:tcBorders>
                    <w:bottom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1#排气筒</w:t>
                  </w:r>
                </w:p>
              </w:tc>
              <w:tc>
                <w:tcPr>
                  <w:tcW w:w="864" w:type="dxa"/>
                  <w:tcBorders>
                    <w:bottom w:val="single" w:color="000000"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颗粒物</w:t>
                  </w:r>
                </w:p>
              </w:tc>
              <w:tc>
                <w:tcPr>
                  <w:tcW w:w="1409" w:type="dxa"/>
                  <w:tcBorders>
                    <w:bottom w:val="single" w:color="000000" w:sz="4" w:space="0"/>
                  </w:tcBorders>
                  <w:vAlign w:val="center"/>
                </w:tcPr>
                <w:p>
                  <w:pPr>
                    <w:jc w:val="center"/>
                    <w:rPr>
                      <w:rFonts w:hint="default" w:ascii="Times New Roman" w:hAnsi="Times New Roman" w:cs="Times New Roman" w:eastAsiaTheme="minorEastAsia"/>
                      <w:szCs w:val="21"/>
                      <w:lang w:val="en-US" w:eastAsia="zh-CN"/>
                    </w:rPr>
                  </w:pP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lang w:val="en-US" w:eastAsia="zh-CN"/>
                      <w14:textFill>
                        <w14:solidFill>
                          <w14:schemeClr w14:val="tx1"/>
                        </w14:solidFill>
                      </w14:textFill>
                    </w:rPr>
                    <w:t>51</w:t>
                  </w:r>
                </w:p>
              </w:tc>
              <w:tc>
                <w:tcPr>
                  <w:tcW w:w="1592" w:type="dxa"/>
                  <w:tcBorders>
                    <w:bottom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0.</w:t>
                  </w:r>
                  <w:r>
                    <w:rPr>
                      <w:rFonts w:hint="eastAsia" w:ascii="Times New Roman" w:hAnsi="Times New Roman" w:cs="Times New Roman"/>
                      <w:szCs w:val="21"/>
                    </w:rPr>
                    <w:t>45</w:t>
                  </w:r>
                </w:p>
              </w:tc>
              <w:tc>
                <w:tcPr>
                  <w:tcW w:w="1388" w:type="dxa"/>
                  <w:tcBorders>
                    <w:bottom w:val="single" w:color="000000"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1.14</w:t>
                  </w:r>
                </w:p>
              </w:tc>
              <w:tc>
                <w:tcPr>
                  <w:tcW w:w="1593" w:type="dxa"/>
                  <w:tcBorders>
                    <w:bottom w:val="single" w:color="000000"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5.11E-03</w:t>
                  </w:r>
                </w:p>
              </w:tc>
              <w:tc>
                <w:tcPr>
                  <w:tcW w:w="1592" w:type="dxa"/>
                  <w:tcBorders>
                    <w:bottom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74" w:type="dxa"/>
                  <w:vAlign w:val="center"/>
                </w:tcPr>
                <w:p>
                  <w:pPr>
                    <w:jc w:val="center"/>
                    <w:rPr>
                      <w:rFonts w:ascii="Times New Roman" w:hAnsi="Times New Roman" w:cs="Times New Roman"/>
                      <w:b/>
                      <w:bCs/>
                      <w:szCs w:val="21"/>
                    </w:rPr>
                  </w:pPr>
                  <w:r>
                    <w:rPr>
                      <w:rFonts w:ascii="Times New Roman" w:hAnsi="Times New Roman" w:cs="Times New Roman"/>
                      <w:b/>
                      <w:bCs/>
                      <w:szCs w:val="21"/>
                    </w:rPr>
                    <w:t>排放源</w:t>
                  </w:r>
                </w:p>
              </w:tc>
              <w:tc>
                <w:tcPr>
                  <w:tcW w:w="864" w:type="dxa"/>
                  <w:vAlign w:val="center"/>
                </w:tcPr>
                <w:p>
                  <w:pPr>
                    <w:jc w:val="center"/>
                    <w:rPr>
                      <w:rFonts w:ascii="Times New Roman" w:hAnsi="Times New Roman" w:cs="Times New Roman"/>
                      <w:b/>
                      <w:bCs/>
                      <w:szCs w:val="21"/>
                    </w:rPr>
                  </w:pPr>
                  <w:r>
                    <w:rPr>
                      <w:rFonts w:ascii="Times New Roman" w:hAnsi="Times New Roman" w:cs="Times New Roman"/>
                      <w:b/>
                      <w:bCs/>
                      <w:szCs w:val="21"/>
                    </w:rPr>
                    <w:t>污染物</w:t>
                  </w:r>
                </w:p>
              </w:tc>
              <w:tc>
                <w:tcPr>
                  <w:tcW w:w="1409" w:type="dxa"/>
                  <w:vAlign w:val="center"/>
                </w:tcPr>
                <w:p>
                  <w:pPr>
                    <w:jc w:val="center"/>
                    <w:rPr>
                      <w:rFonts w:ascii="Times New Roman" w:hAnsi="Times New Roman" w:cs="Times New Roman"/>
                      <w:b/>
                      <w:bCs/>
                      <w:szCs w:val="21"/>
                    </w:rPr>
                  </w:pPr>
                  <w:r>
                    <w:rPr>
                      <w:rFonts w:ascii="Times New Roman" w:hAnsi="Times New Roman" w:cs="Times New Roman"/>
                      <w:b/>
                      <w:bCs/>
                      <w:szCs w:val="21"/>
                    </w:rPr>
                    <w:t>排放速率（Kg/h）</w:t>
                  </w:r>
                </w:p>
              </w:tc>
              <w:tc>
                <w:tcPr>
                  <w:tcW w:w="1592" w:type="dxa"/>
                  <w:vAlign w:val="center"/>
                </w:tcPr>
                <w:p>
                  <w:pPr>
                    <w:jc w:val="center"/>
                    <w:rPr>
                      <w:rFonts w:ascii="Times New Roman" w:hAnsi="Times New Roman" w:cs="Times New Roman"/>
                      <w:b/>
                      <w:bCs/>
                      <w:szCs w:val="21"/>
                    </w:rPr>
                  </w:pPr>
                  <w:r>
                    <w:rPr>
                      <w:rFonts w:ascii="Times New Roman" w:hAnsi="Times New Roman" w:cs="Times New Roman"/>
                      <w:b/>
                      <w:bCs/>
                      <w:szCs w:val="21"/>
                    </w:rPr>
                    <w:t>评价标准（mg/m</w:t>
                  </w:r>
                  <w:r>
                    <w:rPr>
                      <w:rFonts w:ascii="Times New Roman" w:hAnsi="Times New Roman" w:cs="Times New Roman"/>
                      <w:b/>
                      <w:bCs/>
                      <w:szCs w:val="21"/>
                      <w:vertAlign w:val="superscript"/>
                    </w:rPr>
                    <w:t>3</w:t>
                  </w:r>
                  <w:r>
                    <w:rPr>
                      <w:rFonts w:ascii="Times New Roman" w:hAnsi="Times New Roman" w:cs="Times New Roman"/>
                      <w:b/>
                      <w:bCs/>
                      <w:szCs w:val="21"/>
                    </w:rPr>
                    <w:t>）</w:t>
                  </w:r>
                </w:p>
              </w:tc>
              <w:tc>
                <w:tcPr>
                  <w:tcW w:w="1388" w:type="dxa"/>
                  <w:vAlign w:val="center"/>
                </w:tcPr>
                <w:p>
                  <w:pPr>
                    <w:jc w:val="center"/>
                    <w:rPr>
                      <w:rFonts w:ascii="Times New Roman" w:hAnsi="Times New Roman" w:cs="Times New Roman"/>
                      <w:b/>
                      <w:bCs/>
                      <w:szCs w:val="21"/>
                      <w:vertAlign w:val="subscript"/>
                    </w:rPr>
                  </w:pPr>
                  <w:r>
                    <w:rPr>
                      <w:rFonts w:ascii="Times New Roman" w:hAnsi="Times New Roman" w:cs="Times New Roman"/>
                      <w:b/>
                      <w:bCs/>
                      <w:szCs w:val="21"/>
                    </w:rPr>
                    <w:t>P</w:t>
                  </w:r>
                  <w:r>
                    <w:rPr>
                      <w:rFonts w:ascii="Times New Roman" w:hAnsi="Times New Roman" w:cs="Times New Roman"/>
                      <w:b/>
                      <w:bCs/>
                      <w:szCs w:val="21"/>
                      <w:vertAlign w:val="subscript"/>
                    </w:rPr>
                    <w:t>i</w:t>
                  </w:r>
                  <w:r>
                    <w:rPr>
                      <w:rFonts w:ascii="Times New Roman" w:hAnsi="Times New Roman" w:cs="Times New Roman"/>
                      <w:b/>
                      <w:bCs/>
                      <w:szCs w:val="21"/>
                    </w:rPr>
                    <w:t>（%）</w:t>
                  </w:r>
                </w:p>
              </w:tc>
              <w:tc>
                <w:tcPr>
                  <w:tcW w:w="1593" w:type="dxa"/>
                  <w:vAlign w:val="center"/>
                </w:tcPr>
                <w:p>
                  <w:pPr>
                    <w:jc w:val="center"/>
                    <w:rPr>
                      <w:rFonts w:ascii="Times New Roman" w:hAnsi="Times New Roman" w:cs="Times New Roman"/>
                      <w:b/>
                      <w:bCs/>
                      <w:szCs w:val="21"/>
                    </w:rPr>
                  </w:pPr>
                  <w:r>
                    <w:rPr>
                      <w:rFonts w:ascii="Times New Roman" w:hAnsi="Times New Roman" w:cs="Times New Roman"/>
                      <w:b/>
                      <w:bCs/>
                      <w:szCs w:val="21"/>
                    </w:rPr>
                    <w:t>最大落地浓度（</w:t>
                  </w:r>
                  <w:r>
                    <w:rPr>
                      <w:rFonts w:ascii="Times New Roman" w:hAnsi="Times New Roman" w:cs="Times New Roman"/>
                      <w:b/>
                      <w:color w:val="000000" w:themeColor="text1"/>
                      <w:szCs w:val="21"/>
                      <w14:textFill>
                        <w14:solidFill>
                          <w14:schemeClr w14:val="tx1"/>
                        </w14:solidFill>
                      </w14:textFill>
                    </w:rPr>
                    <w:t>mg</w:t>
                  </w:r>
                  <w:r>
                    <w:rPr>
                      <w:rFonts w:ascii="Times New Roman" w:hAnsi="Times New Roman" w:cs="Times New Roman"/>
                      <w:b/>
                      <w:bCs/>
                      <w:szCs w:val="21"/>
                    </w:rPr>
                    <w:t>/m</w:t>
                  </w:r>
                  <w:r>
                    <w:rPr>
                      <w:rFonts w:ascii="Times New Roman" w:hAnsi="Times New Roman" w:cs="Times New Roman"/>
                      <w:b/>
                      <w:bCs/>
                      <w:szCs w:val="21"/>
                      <w:vertAlign w:val="superscript"/>
                    </w:rPr>
                    <w:t>3</w:t>
                  </w:r>
                  <w:r>
                    <w:rPr>
                      <w:rFonts w:ascii="Times New Roman" w:hAnsi="Times New Roman" w:cs="Times New Roman"/>
                      <w:b/>
                      <w:bCs/>
                      <w:szCs w:val="21"/>
                    </w:rPr>
                    <w:t>）</w:t>
                  </w:r>
                </w:p>
              </w:tc>
              <w:tc>
                <w:tcPr>
                  <w:tcW w:w="1592" w:type="dxa"/>
                  <w:vAlign w:val="center"/>
                </w:tcPr>
                <w:p>
                  <w:pPr>
                    <w:jc w:val="center"/>
                    <w:rPr>
                      <w:rFonts w:ascii="Times New Roman" w:hAnsi="Times New Roman" w:cs="Times New Roman"/>
                      <w:b/>
                      <w:bCs/>
                      <w:szCs w:val="21"/>
                    </w:rPr>
                  </w:pPr>
                  <w:r>
                    <w:rPr>
                      <w:rFonts w:ascii="Times New Roman" w:hAnsi="Times New Roman" w:cs="Times New Roman"/>
                      <w:b/>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74" w:type="dxa"/>
                  <w:vAlign w:val="center"/>
                </w:tcPr>
                <w:p>
                  <w:pPr>
                    <w:jc w:val="center"/>
                    <w:rPr>
                      <w:rFonts w:ascii="Times New Roman" w:hAnsi="Times New Roman" w:cs="Times New Roman"/>
                      <w:color w:val="FF0000"/>
                      <w:szCs w:val="21"/>
                    </w:rPr>
                  </w:pPr>
                  <w:r>
                    <w:rPr>
                      <w:rFonts w:hint="eastAsia" w:ascii="Times New Roman" w:hAnsi="Times New Roman" w:cs="Times New Roman"/>
                      <w:color w:val="000000" w:themeColor="text1"/>
                      <w:szCs w:val="23"/>
                      <w14:textFill>
                        <w14:solidFill>
                          <w14:schemeClr w14:val="tx1"/>
                        </w14:solidFill>
                      </w14:textFill>
                    </w:rPr>
                    <w:t>生产车间</w:t>
                  </w:r>
                </w:p>
              </w:tc>
              <w:tc>
                <w:tcPr>
                  <w:tcW w:w="864" w:type="dxa"/>
                  <w:vAlign w:val="center"/>
                </w:tcPr>
                <w:p>
                  <w:pPr>
                    <w:jc w:val="center"/>
                    <w:rPr>
                      <w:rFonts w:ascii="Times New Roman" w:hAnsi="Times New Roman" w:cs="Times New Roman"/>
                      <w:szCs w:val="21"/>
                    </w:rPr>
                  </w:pPr>
                  <w:r>
                    <w:rPr>
                      <w:rFonts w:ascii="Times New Roman" w:hAnsi="Times New Roman" w:cs="Times New Roman"/>
                      <w:szCs w:val="21"/>
                    </w:rPr>
                    <w:t>颗粒物</w:t>
                  </w:r>
                </w:p>
              </w:tc>
              <w:tc>
                <w:tcPr>
                  <w:tcW w:w="1409" w:type="dxa"/>
                  <w:vAlign w:val="center"/>
                </w:tcPr>
                <w:p>
                  <w:pPr>
                    <w:widowControl/>
                    <w:jc w:val="center"/>
                    <w:rPr>
                      <w:rFonts w:hint="default" w:ascii="Times New Roman" w:hAnsi="Times New Roman" w:cs="Times New Roman" w:eastAsiaTheme="minorEastAsia"/>
                      <w:szCs w:val="21"/>
                      <w:lang w:val="en-US" w:eastAsia="zh-CN"/>
                    </w:rPr>
                  </w:pPr>
                  <w:r>
                    <w:rPr>
                      <w:rFonts w:hint="eastAsia" w:ascii="Times New Roman" w:hAnsi="Times New Roman" w:cs="Times New Roman"/>
                      <w:color w:val="000000" w:themeColor="text1"/>
                      <w:szCs w:val="21"/>
                      <w14:textFill>
                        <w14:solidFill>
                          <w14:schemeClr w14:val="tx1"/>
                        </w14:solidFill>
                      </w14:textFill>
                    </w:rPr>
                    <w:t>0.0</w:t>
                  </w:r>
                  <w:r>
                    <w:rPr>
                      <w:rFonts w:hint="eastAsia" w:ascii="Times New Roman" w:hAnsi="Times New Roman" w:cs="Times New Roman"/>
                      <w:color w:val="000000" w:themeColor="text1"/>
                      <w:szCs w:val="21"/>
                      <w:lang w:val="en-US" w:eastAsia="zh-CN"/>
                      <w14:textFill>
                        <w14:solidFill>
                          <w14:schemeClr w14:val="tx1"/>
                        </w14:solidFill>
                      </w14:textFill>
                    </w:rPr>
                    <w:t>56</w:t>
                  </w:r>
                </w:p>
              </w:tc>
              <w:tc>
                <w:tcPr>
                  <w:tcW w:w="1592" w:type="dxa"/>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0.9</w:t>
                  </w:r>
                </w:p>
              </w:tc>
              <w:tc>
                <w:tcPr>
                  <w:tcW w:w="1388" w:type="dxa"/>
                  <w:vAlign w:val="center"/>
                </w:tcPr>
                <w:p>
                  <w:pPr>
                    <w:jc w:val="center"/>
                    <w:rPr>
                      <w:rFonts w:ascii="Times New Roman" w:hAnsi="Times New Roman" w:cs="Times New Roman"/>
                      <w:szCs w:val="21"/>
                    </w:rPr>
                  </w:pPr>
                  <w:r>
                    <w:rPr>
                      <w:rFonts w:hint="eastAsia" w:ascii="Times New Roman" w:hAnsi="Times New Roman" w:cs="Times New Roman"/>
                      <w:szCs w:val="21"/>
                    </w:rPr>
                    <w:t>7.70</w:t>
                  </w:r>
                </w:p>
              </w:tc>
              <w:tc>
                <w:tcPr>
                  <w:tcW w:w="1593" w:type="dxa"/>
                  <w:vAlign w:val="center"/>
                </w:tcPr>
                <w:p>
                  <w:pPr>
                    <w:jc w:val="center"/>
                    <w:rPr>
                      <w:rFonts w:ascii="Times New Roman" w:hAnsi="Times New Roman" w:cs="Times New Roman"/>
                      <w:szCs w:val="21"/>
                    </w:rPr>
                  </w:pPr>
                  <w:r>
                    <w:rPr>
                      <w:rFonts w:hint="eastAsia" w:ascii="Times New Roman" w:hAnsi="Times New Roman" w:cs="Times New Roman"/>
                      <w:szCs w:val="21"/>
                    </w:rPr>
                    <w:t>6.93E-02</w:t>
                  </w:r>
                </w:p>
              </w:tc>
              <w:tc>
                <w:tcPr>
                  <w:tcW w:w="1592" w:type="dxa"/>
                  <w:vAlign w:val="center"/>
                </w:tcPr>
                <w:p>
                  <w:pPr>
                    <w:jc w:val="center"/>
                    <w:rPr>
                      <w:rFonts w:ascii="Times New Roman" w:hAnsi="Times New Roman" w:cs="Times New Roman"/>
                      <w:szCs w:val="21"/>
                    </w:rPr>
                  </w:pPr>
                  <w:r>
                    <w:rPr>
                      <w:rFonts w:ascii="Times New Roman" w:hAnsi="Times New Roman" w:cs="Times New Roman"/>
                      <w:szCs w:val="21"/>
                    </w:rPr>
                    <w:t>0</w:t>
                  </w:r>
                </w:p>
              </w:tc>
            </w:tr>
          </w:tbl>
          <w:p>
            <w:pPr>
              <w:spacing w:line="360" w:lineRule="auto"/>
              <w:ind w:firstLine="480" w:firstLineChars="200"/>
              <w:rPr>
                <w:rFonts w:ascii="Times New Roman" w:hAnsi="Times New Roman" w:cs="Times New Roman"/>
                <w:sz w:val="24"/>
              </w:rPr>
            </w:pPr>
            <w:r>
              <w:rPr>
                <w:rFonts w:ascii="Times New Roman" w:hAnsi="Times New Roman" w:cs="Times New Roman"/>
                <w:color w:val="000000" w:themeColor="text1"/>
                <w:sz w:val="24"/>
                <w14:textFill>
                  <w14:solidFill>
                    <w14:schemeClr w14:val="tx1"/>
                  </w14:solidFill>
                </w14:textFill>
              </w:rPr>
              <w:t>根据预测结果，本项目Pmax最大值出现为</w:t>
            </w:r>
            <w:r>
              <w:rPr>
                <w:rFonts w:hint="eastAsia" w:ascii="Times New Roman" w:hAnsi="Times New Roman" w:cs="Times New Roman"/>
                <w:color w:val="000000" w:themeColor="text1"/>
                <w:sz w:val="24"/>
                <w14:textFill>
                  <w14:solidFill>
                    <w14:schemeClr w14:val="tx1"/>
                  </w14:solidFill>
                </w14:textFill>
              </w:rPr>
              <w:t>面源生产车间</w:t>
            </w:r>
            <w:r>
              <w:rPr>
                <w:rFonts w:ascii="Times New Roman" w:hAnsi="Times New Roman" w:cs="Times New Roman"/>
                <w:color w:val="000000" w:themeColor="text1"/>
                <w:sz w:val="24"/>
                <w14:textFill>
                  <w14:solidFill>
                    <w14:schemeClr w14:val="tx1"/>
                  </w14:solidFill>
                </w14:textFill>
              </w:rPr>
              <w:t>排放的</w:t>
            </w:r>
            <w:r>
              <w:rPr>
                <w:rFonts w:hint="eastAsia" w:ascii="Times New Roman" w:hAnsi="Times New Roman" w:cs="Times New Roman"/>
                <w:color w:val="000000" w:themeColor="text1"/>
                <w:sz w:val="24"/>
                <w14:textFill>
                  <w14:solidFill>
                    <w14:schemeClr w14:val="tx1"/>
                  </w14:solidFill>
                </w14:textFill>
              </w:rPr>
              <w:t>颗粒物，</w:t>
            </w:r>
            <w:r>
              <w:rPr>
                <w:rFonts w:ascii="Times New Roman" w:hAnsi="Times New Roman" w:cs="Times New Roman"/>
                <w:color w:val="000000" w:themeColor="text1"/>
                <w:sz w:val="24"/>
                <w14:textFill>
                  <w14:solidFill>
                    <w14:schemeClr w14:val="tx1"/>
                  </w14:solidFill>
                </w14:textFill>
              </w:rPr>
              <w:t>Pmax为</w:t>
            </w:r>
            <w:r>
              <w:rPr>
                <w:rFonts w:hint="eastAsia" w:ascii="Times New Roman" w:hAnsi="Times New Roman" w:cs="Times New Roman"/>
                <w:color w:val="000000" w:themeColor="text1"/>
                <w:sz w:val="24"/>
                <w:lang w:val="en-US" w:eastAsia="zh-CN"/>
                <w14:textFill>
                  <w14:solidFill>
                    <w14:schemeClr w14:val="tx1"/>
                  </w14:solidFill>
                </w14:textFill>
              </w:rPr>
              <w:t>7.7</w:t>
            </w:r>
            <w:r>
              <w:rPr>
                <w:rFonts w:ascii="Times New Roman" w:hAnsi="Times New Roman" w:cs="Times New Roman"/>
                <w:color w:val="000000" w:themeColor="text1"/>
                <w:sz w:val="24"/>
                <w14:textFill>
                  <w14:solidFill>
                    <w14:schemeClr w14:val="tx1"/>
                  </w14:solidFill>
                </w14:textFill>
              </w:rPr>
              <w:t>%，最大落地浓度为0.0</w:t>
            </w:r>
            <w:r>
              <w:rPr>
                <w:rFonts w:hint="eastAsia" w:ascii="Times New Roman" w:hAnsi="Times New Roman" w:cs="Times New Roman"/>
                <w:color w:val="000000" w:themeColor="text1"/>
                <w:sz w:val="24"/>
                <w:lang w:val="en-US" w:eastAsia="zh-CN"/>
                <w14:textFill>
                  <w14:solidFill>
                    <w14:schemeClr w14:val="tx1"/>
                  </w14:solidFill>
                </w14:textFill>
              </w:rPr>
              <w:t>693</w:t>
            </w:r>
            <w:r>
              <w:rPr>
                <w:rFonts w:ascii="Times New Roman" w:hAnsi="Times New Roman" w:cs="Times New Roman"/>
                <w:bCs/>
                <w:color w:val="000000" w:themeColor="text1"/>
                <w:sz w:val="24"/>
                <w14:textFill>
                  <w14:solidFill>
                    <w14:schemeClr w14:val="tx1"/>
                  </w14:solidFill>
                </w14:textFill>
              </w:rPr>
              <w:t>mg</w:t>
            </w:r>
            <w:r>
              <w:rPr>
                <w:rFonts w:ascii="Times New Roman" w:hAnsi="Times New Roman" w:cs="Times New Roman"/>
                <w:color w:val="000000" w:themeColor="text1"/>
                <w:sz w:val="24"/>
                <w14:textFill>
                  <w14:solidFill>
                    <w14:schemeClr w14:val="tx1"/>
                  </w14:solidFill>
                </w14:textFill>
              </w:rPr>
              <w:t>/m</w:t>
            </w:r>
            <w:r>
              <w:rPr>
                <w:rFonts w:ascii="Times New Roman" w:hAnsi="Times New Roman" w:cs="Times New Roman"/>
                <w:color w:val="000000" w:themeColor="text1"/>
                <w:sz w:val="24"/>
                <w:vertAlign w:val="superscript"/>
                <w14:textFill>
                  <w14:solidFill>
                    <w14:schemeClr w14:val="tx1"/>
                  </w14:solidFill>
                </w14:textFill>
              </w:rPr>
              <w:t>3</w:t>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bCs/>
                <w:color w:val="000000" w:themeColor="text1"/>
                <w:sz w:val="24"/>
                <w14:textFill>
                  <w14:solidFill>
                    <w14:schemeClr w14:val="tx1"/>
                  </w14:solidFill>
                </w14:textFill>
              </w:rPr>
              <w:t>依据《环境影响评价技术导则-大气环境》(HJ2.2-2018)中5.3节工作等级的确定，</w:t>
            </w:r>
            <w:r>
              <w:rPr>
                <w:rFonts w:hint="eastAsia" w:ascii="Times New Roman" w:hAnsi="Times New Roman" w:cs="Times New Roman"/>
                <w:bCs/>
                <w:color w:val="000000" w:themeColor="text1"/>
                <w:sz w:val="24"/>
                <w14:textFill>
                  <w14:solidFill>
                    <w14:schemeClr w14:val="tx1"/>
                  </w14:solidFill>
                </w14:textFill>
              </w:rPr>
              <w:t>1%≤Pmax&lt;10%，</w:t>
            </w:r>
            <w:r>
              <w:rPr>
                <w:rFonts w:ascii="Times New Roman" w:hAnsi="Times New Roman" w:cs="Times New Roman"/>
                <w:bCs/>
                <w:color w:val="000000" w:themeColor="text1"/>
                <w:sz w:val="24"/>
                <w14:textFill>
                  <w14:solidFill>
                    <w14:schemeClr w14:val="tx1"/>
                  </w14:solidFill>
                </w14:textFill>
              </w:rPr>
              <w:t>确定本项目大气环境影响评价工作等级为二级，需要列出本项目的</w:t>
            </w:r>
            <w:r>
              <w:rPr>
                <w:rFonts w:ascii="Times New Roman" w:hAnsi="Times New Roman" w:cs="Times New Roman"/>
                <w:color w:val="000000" w:themeColor="text1"/>
                <w:sz w:val="24"/>
                <w14:textFill>
                  <w14:solidFill>
                    <w14:schemeClr w14:val="tx1"/>
                  </w14:solidFill>
                </w14:textFill>
              </w:rPr>
              <w:t>污染物排放量核算清单</w:t>
            </w:r>
            <w:r>
              <w:rPr>
                <w:rFonts w:ascii="Times New Roman" w:hAnsi="Times New Roman" w:cs="Times New Roman"/>
                <w:bCs/>
                <w:color w:val="000000" w:themeColor="text1"/>
                <w:sz w:val="24"/>
                <w14:textFill>
                  <w14:solidFill>
                    <w14:schemeClr w14:val="tx1"/>
                  </w14:solidFill>
                </w14:textFill>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（6）污染物排放量核算清单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①有组织排放量核算</w:t>
            </w:r>
          </w:p>
          <w:p>
            <w:pPr>
              <w:spacing w:before="156" w:beforeLines="50"/>
              <w:jc w:val="center"/>
              <w:rPr>
                <w:rFonts w:ascii="Times New Roman" w:hAnsi="Times New Roman" w:cs="Times New Roman"/>
                <w:b/>
                <w:sz w:val="24"/>
              </w:rPr>
            </w:pPr>
            <w:r>
              <w:rPr>
                <w:rFonts w:ascii="Times New Roman" w:hAnsi="Times New Roman" w:cs="Times New Roman"/>
                <w:b/>
                <w:sz w:val="24"/>
              </w:rPr>
              <w:t>表7-7  大气污染物有组织排放量核算表</w:t>
            </w:r>
          </w:p>
          <w:tbl>
            <w:tblPr>
              <w:tblStyle w:val="20"/>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7"/>
              <w:gridCol w:w="1569"/>
              <w:gridCol w:w="1568"/>
              <w:gridCol w:w="1569"/>
              <w:gridCol w:w="1568"/>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8" w:type="dxa"/>
                  <w:gridSpan w:val="2"/>
                  <w:tcBorders>
                    <w:top w:val="single" w:color="auto" w:sz="12" w:space="0"/>
                    <w:lef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序号</w:t>
                  </w:r>
                </w:p>
              </w:tc>
              <w:tc>
                <w:tcPr>
                  <w:tcW w:w="1569" w:type="dxa"/>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排放口编号</w:t>
                  </w:r>
                </w:p>
              </w:tc>
              <w:tc>
                <w:tcPr>
                  <w:tcW w:w="1568" w:type="dxa"/>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污染物</w:t>
                  </w:r>
                </w:p>
              </w:tc>
              <w:tc>
                <w:tcPr>
                  <w:tcW w:w="1569" w:type="dxa"/>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核算排放浓度（mg/m</w:t>
                  </w:r>
                  <w:r>
                    <w:rPr>
                      <w:rFonts w:ascii="Times New Roman" w:hAnsi="Times New Roman" w:cs="Times New Roman"/>
                      <w:b/>
                      <w:szCs w:val="21"/>
                      <w:vertAlign w:val="superscript"/>
                    </w:rPr>
                    <w:t>3</w:t>
                  </w:r>
                  <w:r>
                    <w:rPr>
                      <w:rFonts w:ascii="Times New Roman" w:hAnsi="Times New Roman" w:cs="Times New Roman"/>
                      <w:b/>
                      <w:szCs w:val="21"/>
                    </w:rPr>
                    <w:t>）</w:t>
                  </w:r>
                </w:p>
              </w:tc>
              <w:tc>
                <w:tcPr>
                  <w:tcW w:w="1568" w:type="dxa"/>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核算排放速率(kg/h)</w:t>
                  </w:r>
                </w:p>
              </w:tc>
              <w:tc>
                <w:tcPr>
                  <w:tcW w:w="1570" w:type="dxa"/>
                  <w:tcBorders>
                    <w:top w:val="single" w:color="auto" w:sz="12" w:space="0"/>
                    <w:righ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核算排放量(t/a)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9412" w:type="dxa"/>
                  <w:gridSpan w:val="7"/>
                  <w:tcBorders>
                    <w:left w:val="nil"/>
                    <w:bottom w:val="single" w:color="000000" w:sz="4" w:space="0"/>
                    <w:right w:val="nil"/>
                  </w:tcBorders>
                  <w:shd w:val="clear" w:color="auto" w:fill="auto"/>
                  <w:vAlign w:val="center"/>
                </w:tcPr>
                <w:p>
                  <w:pPr>
                    <w:pStyle w:val="43"/>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1551" w:type="dxa"/>
                  <w:tcBorders>
                    <w:top w:val="single" w:color="000000" w:sz="4" w:space="0"/>
                    <w:left w:val="nil"/>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kern w:val="0"/>
                      <w:szCs w:val="21"/>
                    </w:rPr>
                    <w:t>1</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kern w:val="0"/>
                      <w:szCs w:val="21"/>
                    </w:rPr>
                    <w:t>排气筒1</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kern w:val="0"/>
                      <w:szCs w:val="21"/>
                    </w:rPr>
                    <w:t>颗粒物</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kern w:val="0"/>
                      <w:szCs w:val="21"/>
                      <w:lang w:val="en-US" w:eastAsia="zh-CN"/>
                    </w:rPr>
                    <w:t>6.4</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rPr>
                    <w:t>0.0</w:t>
                  </w:r>
                  <w:r>
                    <w:rPr>
                      <w:rFonts w:hint="eastAsia" w:ascii="Times New Roman" w:hAnsi="Times New Roman" w:cs="Times New Roman"/>
                      <w:szCs w:val="21"/>
                      <w:lang w:val="en-US" w:eastAsia="zh-CN"/>
                    </w:rPr>
                    <w:t>51</w:t>
                  </w:r>
                </w:p>
              </w:tc>
              <w:tc>
                <w:tcPr>
                  <w:tcW w:w="157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rPr>
                    <w:t>0.</w:t>
                  </w:r>
                  <w:r>
                    <w:rPr>
                      <w:rFonts w:hint="eastAsia" w:ascii="Times New Roman" w:hAnsi="Times New Roman" w:cs="Times New Roman"/>
                      <w:szCs w:val="21"/>
                      <w:lang w:val="en-US" w:eastAsia="zh-CN"/>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9412" w:type="dxa"/>
                  <w:gridSpan w:val="7"/>
                  <w:tcBorders>
                    <w:top w:val="single" w:color="000000" w:sz="4" w:space="0"/>
                    <w:left w:val="nil"/>
                    <w:right w:val="nil"/>
                  </w:tcBorders>
                  <w:shd w:val="clear" w:color="auto" w:fill="auto"/>
                  <w:vAlign w:val="center"/>
                </w:tcPr>
                <w:p>
                  <w:pPr>
                    <w:pStyle w:val="43"/>
                    <w:snapToGrid w:val="0"/>
                    <w:spacing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37" w:type="dxa"/>
                  <w:gridSpan w:val="3"/>
                  <w:tcBorders>
                    <w:left w:val="nil"/>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有组织排放总计</w:t>
                  </w:r>
                </w:p>
              </w:tc>
              <w:tc>
                <w:tcPr>
                  <w:tcW w:w="4705" w:type="dxa"/>
                  <w:gridSpan w:val="3"/>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颗粒物</w:t>
                  </w:r>
                </w:p>
              </w:tc>
              <w:tc>
                <w:tcPr>
                  <w:tcW w:w="1570" w:type="dxa"/>
                  <w:tcBorders>
                    <w:right w:val="nil"/>
                  </w:tcBorders>
                  <w:shd w:val="clear" w:color="auto" w:fill="auto"/>
                  <w:vAlign w:val="center"/>
                </w:tcPr>
                <w:p>
                  <w:pPr>
                    <w:pStyle w:val="43"/>
                    <w:snapToGrid w:val="0"/>
                    <w:spacing w:line="240" w:lineRule="auto"/>
                    <w:ind w:firstLine="0" w:firstLineChars="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rPr>
                    <w:t>0.</w:t>
                  </w:r>
                  <w:r>
                    <w:rPr>
                      <w:rFonts w:hint="eastAsia" w:ascii="Times New Roman" w:hAnsi="Times New Roman" w:cs="Times New Roman"/>
                      <w:sz w:val="21"/>
                      <w:szCs w:val="21"/>
                      <w:lang w:val="en-US" w:eastAsia="zh-CN"/>
                    </w:rPr>
                    <w:t>1215</w:t>
                  </w:r>
                </w:p>
              </w:tc>
            </w:tr>
          </w:tbl>
          <w:p>
            <w:pPr>
              <w:spacing w:line="360" w:lineRule="auto"/>
              <w:ind w:firstLine="480" w:firstLineChars="200"/>
              <w:rPr>
                <w:rFonts w:ascii="Times New Roman" w:hAnsi="Times New Roman" w:cs="Times New Roman"/>
                <w:sz w:val="24"/>
              </w:rPr>
            </w:pPr>
            <w:r>
              <w:rPr>
                <w:rFonts w:ascii="Times New Roman" w:hAnsi="Times New Roman" w:cs="Times New Roman"/>
                <w:sz w:val="24"/>
              </w:rPr>
              <w:t>②无组织排放量核算</w:t>
            </w:r>
          </w:p>
          <w:p>
            <w:pPr>
              <w:spacing w:before="156" w:beforeLines="50"/>
              <w:jc w:val="center"/>
              <w:rPr>
                <w:rFonts w:ascii="Times New Roman" w:hAnsi="Times New Roman" w:cs="Times New Roman"/>
                <w:b/>
                <w:sz w:val="24"/>
              </w:rPr>
            </w:pPr>
            <w:r>
              <w:rPr>
                <w:rFonts w:ascii="Times New Roman" w:hAnsi="Times New Roman" w:cs="Times New Roman"/>
                <w:b/>
                <w:sz w:val="24"/>
              </w:rPr>
              <w:t>表7-8 大气污染物无组织排放量核算表</w:t>
            </w:r>
          </w:p>
          <w:tbl>
            <w:tblPr>
              <w:tblStyle w:val="20"/>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002"/>
              <w:gridCol w:w="1178"/>
              <w:gridCol w:w="1284"/>
              <w:gridCol w:w="1053"/>
              <w:gridCol w:w="1896"/>
              <w:gridCol w:w="1246"/>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restart"/>
                  <w:tcBorders>
                    <w:top w:val="single" w:color="auto" w:sz="12" w:space="0"/>
                    <w:lef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序号</w:t>
                  </w:r>
                </w:p>
              </w:tc>
              <w:tc>
                <w:tcPr>
                  <w:tcW w:w="1002"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排放口编号</w:t>
                  </w:r>
                </w:p>
              </w:tc>
              <w:tc>
                <w:tcPr>
                  <w:tcW w:w="1178"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产污环节</w:t>
                  </w:r>
                </w:p>
              </w:tc>
              <w:tc>
                <w:tcPr>
                  <w:tcW w:w="1284"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污染物</w:t>
                  </w:r>
                </w:p>
              </w:tc>
              <w:tc>
                <w:tcPr>
                  <w:tcW w:w="1053"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主要污染防治措施</w:t>
                  </w:r>
                </w:p>
              </w:tc>
              <w:tc>
                <w:tcPr>
                  <w:tcW w:w="3142" w:type="dxa"/>
                  <w:gridSpan w:val="2"/>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排放标准</w:t>
                  </w:r>
                </w:p>
              </w:tc>
              <w:tc>
                <w:tcPr>
                  <w:tcW w:w="1140" w:type="dxa"/>
                  <w:vMerge w:val="restart"/>
                  <w:tcBorders>
                    <w:top w:val="single" w:color="auto" w:sz="12" w:space="0"/>
                    <w:righ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Merge w:val="continue"/>
                  <w:tcBorders>
                    <w:left w:val="nil"/>
                  </w:tcBorders>
                  <w:shd w:val="clear" w:color="auto" w:fill="auto"/>
                  <w:vAlign w:val="center"/>
                </w:tcPr>
                <w:p>
                  <w:pPr>
                    <w:jc w:val="center"/>
                    <w:rPr>
                      <w:rFonts w:ascii="Times New Roman" w:hAnsi="Times New Roman" w:cs="Times New Roman"/>
                      <w:b/>
                      <w:szCs w:val="21"/>
                    </w:rPr>
                  </w:pPr>
                </w:p>
              </w:tc>
              <w:tc>
                <w:tcPr>
                  <w:tcW w:w="1002" w:type="dxa"/>
                  <w:vMerge w:val="continue"/>
                  <w:shd w:val="clear" w:color="auto" w:fill="auto"/>
                  <w:vAlign w:val="center"/>
                </w:tcPr>
                <w:p>
                  <w:pPr>
                    <w:jc w:val="center"/>
                    <w:rPr>
                      <w:rFonts w:ascii="Times New Roman" w:hAnsi="Times New Roman" w:cs="Times New Roman"/>
                      <w:b/>
                      <w:szCs w:val="21"/>
                    </w:rPr>
                  </w:pPr>
                </w:p>
              </w:tc>
              <w:tc>
                <w:tcPr>
                  <w:tcW w:w="1178" w:type="dxa"/>
                  <w:vMerge w:val="continue"/>
                  <w:shd w:val="clear" w:color="auto" w:fill="auto"/>
                  <w:vAlign w:val="center"/>
                </w:tcPr>
                <w:p>
                  <w:pPr>
                    <w:jc w:val="center"/>
                    <w:rPr>
                      <w:rFonts w:ascii="Times New Roman" w:hAnsi="Times New Roman" w:cs="Times New Roman"/>
                      <w:b/>
                      <w:szCs w:val="21"/>
                    </w:rPr>
                  </w:pPr>
                </w:p>
              </w:tc>
              <w:tc>
                <w:tcPr>
                  <w:tcW w:w="1284" w:type="dxa"/>
                  <w:vMerge w:val="continue"/>
                  <w:shd w:val="clear" w:color="auto" w:fill="auto"/>
                  <w:vAlign w:val="center"/>
                </w:tcPr>
                <w:p>
                  <w:pPr>
                    <w:jc w:val="center"/>
                    <w:rPr>
                      <w:rFonts w:ascii="Times New Roman" w:hAnsi="Times New Roman" w:cs="Times New Roman"/>
                      <w:b/>
                      <w:szCs w:val="21"/>
                    </w:rPr>
                  </w:pPr>
                </w:p>
              </w:tc>
              <w:tc>
                <w:tcPr>
                  <w:tcW w:w="1053" w:type="dxa"/>
                  <w:vMerge w:val="continue"/>
                  <w:shd w:val="clear" w:color="auto" w:fill="auto"/>
                  <w:vAlign w:val="center"/>
                </w:tcPr>
                <w:p>
                  <w:pPr>
                    <w:jc w:val="center"/>
                    <w:rPr>
                      <w:rFonts w:ascii="Times New Roman" w:hAnsi="Times New Roman" w:cs="Times New Roman"/>
                      <w:b/>
                      <w:szCs w:val="21"/>
                    </w:rPr>
                  </w:pPr>
                </w:p>
              </w:tc>
              <w:tc>
                <w:tcPr>
                  <w:tcW w:w="1896" w:type="dxa"/>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标准名称</w:t>
                  </w:r>
                </w:p>
              </w:tc>
              <w:tc>
                <w:tcPr>
                  <w:tcW w:w="1246" w:type="dxa"/>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浓度限值（mg/m</w:t>
                  </w:r>
                  <w:r>
                    <w:rPr>
                      <w:rFonts w:ascii="Times New Roman" w:hAnsi="Times New Roman" w:cs="Times New Roman"/>
                      <w:b/>
                      <w:szCs w:val="21"/>
                      <w:vertAlign w:val="superscript"/>
                    </w:rPr>
                    <w:t>3</w:t>
                  </w:r>
                  <w:r>
                    <w:rPr>
                      <w:rFonts w:ascii="Times New Roman" w:hAnsi="Times New Roman" w:cs="Times New Roman"/>
                      <w:b/>
                      <w:szCs w:val="21"/>
                    </w:rPr>
                    <w:t>）</w:t>
                  </w:r>
                </w:p>
              </w:tc>
              <w:tc>
                <w:tcPr>
                  <w:tcW w:w="1140" w:type="dxa"/>
                  <w:vMerge w:val="continue"/>
                  <w:tcBorders>
                    <w:right w:val="nil"/>
                  </w:tcBorders>
                  <w:shd w:val="clear" w:color="auto" w:fill="auto"/>
                  <w:vAlign w:val="center"/>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tcBorders>
                    <w:lef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w:t>
                  </w:r>
                </w:p>
              </w:tc>
              <w:tc>
                <w:tcPr>
                  <w:tcW w:w="1002" w:type="dxa"/>
                  <w:tcBorders>
                    <w:bottom w:val="single" w:color="000000" w:sz="4" w:space="0"/>
                  </w:tcBorders>
                  <w:shd w:val="clear" w:color="auto" w:fill="auto"/>
                  <w:vAlign w:val="center"/>
                </w:tcPr>
                <w:p>
                  <w:pPr>
                    <w:widowControl/>
                    <w:jc w:val="center"/>
                    <w:rPr>
                      <w:rFonts w:ascii="Times New Roman" w:hAnsi="Times New Roman" w:cs="Times New Roman"/>
                      <w:szCs w:val="21"/>
                    </w:rPr>
                  </w:pPr>
                  <w:r>
                    <w:rPr>
                      <w:rFonts w:hint="eastAsia" w:ascii="Times New Roman" w:hAnsi="Times New Roman" w:cs="Times New Roman"/>
                      <w:szCs w:val="21"/>
                    </w:rPr>
                    <w:t>生产车间</w:t>
                  </w:r>
                </w:p>
              </w:tc>
              <w:tc>
                <w:tcPr>
                  <w:tcW w:w="1178" w:type="dxa"/>
                  <w:tcBorders>
                    <w:bottom w:val="single" w:color="000000" w:sz="4"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破碎、筛分</w:t>
                  </w:r>
                </w:p>
              </w:tc>
              <w:tc>
                <w:tcPr>
                  <w:tcW w:w="1284" w:type="dxa"/>
                  <w:shd w:val="clear" w:color="auto" w:fill="auto"/>
                  <w:vAlign w:val="center"/>
                </w:tcPr>
                <w:p>
                  <w:pPr>
                    <w:pStyle w:val="43"/>
                    <w:snapToGrid w:val="0"/>
                    <w:spacing w:line="240" w:lineRule="auto"/>
                    <w:ind w:firstLine="0" w:firstLineChars="0"/>
                    <w:jc w:val="center"/>
                    <w:rPr>
                      <w:rFonts w:ascii="Times New Roman" w:hAnsi="Times New Roman" w:cs="Times New Roman"/>
                      <w:szCs w:val="21"/>
                    </w:rPr>
                  </w:pPr>
                  <w:r>
                    <w:rPr>
                      <w:rFonts w:ascii="Times New Roman" w:hAnsi="Times New Roman" w:cs="Times New Roman"/>
                      <w:sz w:val="21"/>
                      <w:szCs w:val="21"/>
                    </w:rPr>
                    <w:t>粉尘</w:t>
                  </w:r>
                </w:p>
              </w:tc>
              <w:tc>
                <w:tcPr>
                  <w:tcW w:w="1053"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车间通风</w:t>
                  </w:r>
                </w:p>
              </w:tc>
              <w:tc>
                <w:tcPr>
                  <w:tcW w:w="1896"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GB16297-1996</w:t>
                  </w:r>
                </w:p>
              </w:tc>
              <w:tc>
                <w:tcPr>
                  <w:tcW w:w="1246"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1.0</w:t>
                  </w:r>
                </w:p>
              </w:tc>
              <w:tc>
                <w:tcPr>
                  <w:tcW w:w="1140" w:type="dxa"/>
                  <w:tcBorders>
                    <w:right w:val="nil"/>
                  </w:tcBorders>
                  <w:shd w:val="clear" w:color="auto" w:fill="auto"/>
                  <w:vAlign w:val="center"/>
                </w:tcPr>
                <w:p>
                  <w:pPr>
                    <w:widowControl/>
                    <w:jc w:val="center"/>
                    <w:rPr>
                      <w:rFonts w:hint="default" w:ascii="Times New Roman" w:hAnsi="Times New Roman" w:cs="Times New Roman" w:eastAsiaTheme="minorEastAsia"/>
                      <w:szCs w:val="21"/>
                      <w:lang w:val="en-US" w:eastAsia="zh-CN"/>
                    </w:rPr>
                  </w:pPr>
                  <w:r>
                    <w:rPr>
                      <w:rFonts w:hint="eastAsia" w:ascii="Times New Roman" w:hAnsi="Times New Roman" w:cs="Times New Roman"/>
                      <w:bCs/>
                      <w:color w:val="000000" w:themeColor="text1"/>
                      <w14:textFill>
                        <w14:solidFill>
                          <w14:schemeClr w14:val="tx1"/>
                        </w14:solidFill>
                      </w14:textFill>
                    </w:rPr>
                    <w:t>0.</w:t>
                  </w:r>
                  <w:r>
                    <w:rPr>
                      <w:rFonts w:hint="eastAsia" w:ascii="Times New Roman" w:hAnsi="Times New Roman" w:cs="Times New Roman"/>
                      <w:bCs/>
                      <w:color w:val="000000" w:themeColor="text1"/>
                      <w:lang w:val="en-US" w:eastAsia="zh-CN"/>
                      <w14:textFill>
                        <w14:solidFill>
                          <w14:schemeClr w14:val="tx1"/>
                        </w14:solidFill>
                      </w14:textFill>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2" w:type="dxa"/>
                  <w:gridSpan w:val="8"/>
                  <w:tcBorders>
                    <w:left w:val="nil"/>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无组织排放总计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4077" w:type="dxa"/>
                  <w:gridSpan w:val="4"/>
                  <w:tcBorders>
                    <w:left w:val="nil"/>
                    <w:bottom w:val="single" w:color="auto" w:sz="12"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无组织排放总计</w:t>
                  </w:r>
                </w:p>
              </w:tc>
              <w:tc>
                <w:tcPr>
                  <w:tcW w:w="2949" w:type="dxa"/>
                  <w:gridSpan w:val="2"/>
                  <w:tcBorders>
                    <w:bottom w:val="single" w:color="auto" w:sz="12" w:space="0"/>
                  </w:tcBorders>
                  <w:shd w:val="clear" w:color="auto" w:fill="auto"/>
                  <w:vAlign w:val="center"/>
                </w:tcPr>
                <w:p>
                  <w:pPr>
                    <w:pStyle w:val="43"/>
                    <w:snapToGrid w:val="0"/>
                    <w:spacing w:line="240" w:lineRule="auto"/>
                    <w:ind w:firstLine="0" w:firstLineChars="0"/>
                    <w:jc w:val="center"/>
                    <w:rPr>
                      <w:rFonts w:ascii="Times New Roman" w:hAnsi="Times New Roman" w:cs="Times New Roman"/>
                      <w:szCs w:val="21"/>
                    </w:rPr>
                  </w:pPr>
                  <w:r>
                    <w:rPr>
                      <w:rFonts w:ascii="Times New Roman" w:hAnsi="Times New Roman" w:cs="Times New Roman"/>
                      <w:sz w:val="21"/>
                      <w:szCs w:val="21"/>
                    </w:rPr>
                    <w:t>颗粒物</w:t>
                  </w:r>
                </w:p>
              </w:tc>
              <w:tc>
                <w:tcPr>
                  <w:tcW w:w="2386" w:type="dxa"/>
                  <w:gridSpan w:val="2"/>
                  <w:tcBorders>
                    <w:bottom w:val="single" w:color="auto" w:sz="12" w:space="0"/>
                    <w:right w:val="nil"/>
                  </w:tcBorders>
                  <w:shd w:val="clear" w:color="auto" w:fill="auto"/>
                  <w:vAlign w:val="center"/>
                </w:tcPr>
                <w:p>
                  <w:pPr>
                    <w:pStyle w:val="43"/>
                    <w:snapToGrid w:val="0"/>
                    <w:spacing w:line="240" w:lineRule="auto"/>
                    <w:ind w:firstLine="0" w:firstLineChars="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0.135</w:t>
                  </w:r>
                </w:p>
              </w:tc>
            </w:tr>
          </w:tbl>
          <w:p>
            <w:pPr>
              <w:spacing w:line="360" w:lineRule="auto"/>
              <w:ind w:firstLine="480" w:firstLineChars="200"/>
              <w:rPr>
                <w:rFonts w:ascii="Times New Roman" w:hAnsi="Times New Roman" w:cs="Times New Roman"/>
                <w:b/>
                <w:sz w:val="32"/>
              </w:rPr>
            </w:pPr>
            <w:r>
              <w:rPr>
                <w:rFonts w:ascii="Times New Roman" w:hAnsi="Times New Roman" w:cs="Times New Roman"/>
                <w:sz w:val="24"/>
              </w:rPr>
              <w:t>③项目大气污染物年排放量核算</w:t>
            </w:r>
          </w:p>
          <w:p>
            <w:pPr>
              <w:spacing w:before="156" w:beforeLines="50"/>
              <w:jc w:val="center"/>
              <w:rPr>
                <w:rFonts w:ascii="Times New Roman" w:hAnsi="Times New Roman" w:cs="Times New Roman"/>
                <w:b/>
                <w:sz w:val="24"/>
              </w:rPr>
            </w:pPr>
            <w:r>
              <w:rPr>
                <w:rFonts w:ascii="Times New Roman" w:hAnsi="Times New Roman" w:cs="Times New Roman"/>
                <w:b/>
                <w:sz w:val="24"/>
              </w:rPr>
              <w:t>表7-9  建设项目大气污染物排放量核算表</w:t>
            </w:r>
          </w:p>
          <w:tbl>
            <w:tblPr>
              <w:tblStyle w:val="20"/>
              <w:tblW w:w="94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566"/>
              <w:gridCol w:w="33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2501" w:type="dxa"/>
                  <w:shd w:val="clear" w:color="auto" w:fill="auto"/>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序号</w:t>
                  </w:r>
                </w:p>
              </w:tc>
              <w:tc>
                <w:tcPr>
                  <w:tcW w:w="3566" w:type="dxa"/>
                  <w:shd w:val="clear" w:color="auto" w:fill="auto"/>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污染物名称</w:t>
                  </w:r>
                </w:p>
              </w:tc>
              <w:tc>
                <w:tcPr>
                  <w:tcW w:w="3345"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250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w:t>
                  </w:r>
                </w:p>
              </w:tc>
              <w:tc>
                <w:tcPr>
                  <w:tcW w:w="3566"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颗粒物</w:t>
                  </w:r>
                </w:p>
              </w:tc>
              <w:tc>
                <w:tcPr>
                  <w:tcW w:w="3345" w:type="dxa"/>
                  <w:vAlign w:val="center"/>
                </w:tcPr>
                <w:p>
                  <w:pPr>
                    <w:widowControl/>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0.2565</w:t>
                  </w:r>
                </w:p>
              </w:tc>
            </w:tr>
          </w:tbl>
          <w:p>
            <w:pPr>
              <w:keepNext/>
              <w:keepLines/>
              <w:adjustRightInd w:val="0"/>
              <w:snapToGrid w:val="0"/>
              <w:spacing w:before="156" w:beforeLines="50" w:line="360" w:lineRule="auto"/>
              <w:ind w:firstLine="480" w:firstLineChars="200"/>
              <w:outlineLvl w:val="2"/>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（7）</w:t>
            </w:r>
            <w:r>
              <w:rPr>
                <w:rFonts w:ascii="Times New Roman" w:hAnsi="Times New Roman" w:cs="Times New Roman"/>
                <w:bCs/>
                <w:color w:val="000000" w:themeColor="text1"/>
                <w:sz w:val="24"/>
                <w14:textFill>
                  <w14:solidFill>
                    <w14:schemeClr w14:val="tx1"/>
                  </w14:solidFill>
                </w14:textFill>
              </w:rPr>
              <w:t>卫生防护距离</w:t>
            </w:r>
          </w:p>
          <w:p>
            <w:pPr>
              <w:tabs>
                <w:tab w:val="left" w:pos="850"/>
              </w:tabs>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①计算公式</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根据《制定地方大气污染物排放标准的技术方法》（GB/T13201-91）规定，无组织排放有害气体的生产单元（生产区、车间、工段）与居民区之间应设置卫生防护距离，计算公式如下：</w:t>
            </w:r>
          </w:p>
          <w:p>
            <w:pPr>
              <w:spacing w:line="360" w:lineRule="auto"/>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30"/>
                <w:sz w:val="24"/>
                <w14:textFill>
                  <w14:solidFill>
                    <w14:schemeClr w14:val="tx1"/>
                  </w14:solidFill>
                </w14:textFill>
              </w:rPr>
              <w:drawing>
                <wp:inline distT="0" distB="0" distL="114300" distR="114300">
                  <wp:extent cx="1802130" cy="431800"/>
                  <wp:effectExtent l="0" t="0" r="0" b="571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a:stretch>
                            <a:fillRect/>
                          </a:stretch>
                        </pic:blipFill>
                        <pic:spPr>
                          <a:xfrm>
                            <a:off x="0" y="0"/>
                            <a:ext cx="1802130" cy="431800"/>
                          </a:xfrm>
                          <a:prstGeom prst="rect">
                            <a:avLst/>
                          </a:prstGeom>
                          <a:noFill/>
                          <a:ln w="9525">
                            <a:noFill/>
                          </a:ln>
                        </pic:spPr>
                      </pic:pic>
                    </a:graphicData>
                  </a:graphic>
                </wp:inline>
              </w:drawing>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式中：C</w:t>
            </w:r>
            <w:r>
              <w:rPr>
                <w:rFonts w:ascii="Times New Roman" w:hAnsi="Times New Roman" w:cs="Times New Roman"/>
                <w:color w:val="000000" w:themeColor="text1"/>
                <w:sz w:val="24"/>
                <w:vertAlign w:val="subscript"/>
                <w14:textFill>
                  <w14:solidFill>
                    <w14:schemeClr w14:val="tx1"/>
                  </w14:solidFill>
                </w14:textFill>
              </w:rPr>
              <w:t>m</w:t>
            </w:r>
            <w:r>
              <w:rPr>
                <w:rFonts w:ascii="Times New Roman" w:hAnsi="Times New Roman" w:cs="Times New Roman"/>
                <w:color w:val="000000" w:themeColor="text1"/>
                <w:sz w:val="24"/>
                <w14:textFill>
                  <w14:solidFill>
                    <w14:schemeClr w14:val="tx1"/>
                  </w14:solidFill>
                </w14:textFill>
              </w:rPr>
              <w:t>--为标准浓度限值（毫克/米</w:t>
            </w:r>
            <w:r>
              <w:rPr>
                <w:rFonts w:ascii="Times New Roman" w:hAnsi="Times New Roman" w:cs="Times New Roman"/>
                <w:color w:val="000000" w:themeColor="text1"/>
                <w:sz w:val="24"/>
                <w:vertAlign w:val="superscript"/>
                <w14:textFill>
                  <w14:solidFill>
                    <w14:schemeClr w14:val="tx1"/>
                  </w14:solidFill>
                </w14:textFill>
              </w:rPr>
              <w:t>3</w:t>
            </w:r>
            <w:r>
              <w:rPr>
                <w:rFonts w:ascii="Times New Roman" w:hAnsi="Times New Roman" w:cs="Times New Roman"/>
                <w:color w:val="000000" w:themeColor="text1"/>
                <w:sz w:val="24"/>
                <w14:textFill>
                  <w14:solidFill>
                    <w14:schemeClr w14:val="tx1"/>
                  </w14:solidFill>
                </w14:textFill>
              </w:rPr>
              <w:t>）；</w:t>
            </w:r>
          </w:p>
          <w:p>
            <w:pPr>
              <w:spacing w:line="360" w:lineRule="auto"/>
              <w:ind w:firstLine="1200" w:firstLineChars="5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Q</w:t>
            </w:r>
            <w:r>
              <w:rPr>
                <w:rFonts w:ascii="Times New Roman" w:hAnsi="Times New Roman" w:cs="Times New Roman"/>
                <w:color w:val="000000" w:themeColor="text1"/>
                <w:sz w:val="24"/>
                <w:vertAlign w:val="subscript"/>
                <w14:textFill>
                  <w14:solidFill>
                    <w14:schemeClr w14:val="tx1"/>
                  </w14:solidFill>
                </w14:textFill>
              </w:rPr>
              <w:t>c</w:t>
            </w:r>
            <w:r>
              <w:rPr>
                <w:rFonts w:ascii="Times New Roman" w:hAnsi="Times New Roman" w:cs="Times New Roman"/>
                <w:color w:val="000000" w:themeColor="text1"/>
                <w:sz w:val="24"/>
                <w14:textFill>
                  <w14:solidFill>
                    <w14:schemeClr w14:val="tx1"/>
                  </w14:solidFill>
                </w14:textFill>
              </w:rPr>
              <w:t>--有害气体无组织排放量可达到的控制水平（千克/小时）；</w:t>
            </w:r>
          </w:p>
          <w:p>
            <w:pPr>
              <w:spacing w:line="360" w:lineRule="auto"/>
              <w:ind w:firstLine="1200" w:firstLineChars="5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r--为有害气体无组织排放源所在生产单元的等效半径（米）；</w:t>
            </w:r>
          </w:p>
          <w:p>
            <w:pPr>
              <w:spacing w:line="360" w:lineRule="auto"/>
              <w:ind w:firstLine="1200" w:firstLineChars="5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L--为排放有害气体的生产单元所需的卫生防护距离（米）；</w:t>
            </w:r>
          </w:p>
          <w:p>
            <w:pPr>
              <w:spacing w:line="360" w:lineRule="auto"/>
              <w:ind w:firstLine="1200" w:firstLineChars="5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A、B、C、D为计算系数。根据所在地平均风速及工业企业大气污染源构成类别查取。</w:t>
            </w:r>
          </w:p>
          <w:p>
            <w:pPr>
              <w:tabs>
                <w:tab w:val="left" w:pos="850"/>
              </w:tabs>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②参数选取</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无组织排放多种有害气体时，按Qc/Cm的最大值计算其所需的卫生防护距离。卫生防护距离在100m内时，级差为50m；超过100m，但小于1000m时，级差为100m。当按两种或两种以上有害气体的Qc/Cm计算卫生防护距离在同一级别时，该类工业企业的卫生防护距离提高一级。该地区平均风速为2.31m/s，A、B、C、D值的选取见表7-10。</w:t>
            </w:r>
          </w:p>
          <w:p>
            <w:pPr>
              <w:spacing w:before="156" w:beforeLines="50"/>
              <w:jc w:val="center"/>
              <w:rPr>
                <w:rFonts w:ascii="Times New Roman" w:hAnsi="Times New Roman" w:cs="Times New Roman"/>
                <w:b/>
                <w:sz w:val="24"/>
              </w:rPr>
            </w:pPr>
            <w:r>
              <w:rPr>
                <w:rFonts w:ascii="Times New Roman" w:hAnsi="Times New Roman" w:cs="Times New Roman"/>
                <w:b/>
                <w:sz w:val="24"/>
              </w:rPr>
              <w:t>表7-10 卫生防护距离计算系数</w:t>
            </w:r>
          </w:p>
          <w:tbl>
            <w:tblPr>
              <w:tblStyle w:val="20"/>
              <w:tblW w:w="94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27"/>
              <w:gridCol w:w="859"/>
              <w:gridCol w:w="895"/>
              <w:gridCol w:w="862"/>
              <w:gridCol w:w="685"/>
              <w:gridCol w:w="686"/>
              <w:gridCol w:w="686"/>
              <w:gridCol w:w="685"/>
              <w:gridCol w:w="686"/>
              <w:gridCol w:w="5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restart"/>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计算系数</w:t>
                  </w:r>
                </w:p>
              </w:tc>
              <w:tc>
                <w:tcPr>
                  <w:tcW w:w="1227" w:type="dxa"/>
                  <w:vMerge w:val="restart"/>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5年平均风速，m/s</w:t>
                  </w:r>
                </w:p>
              </w:tc>
              <w:tc>
                <w:tcPr>
                  <w:tcW w:w="6622" w:type="dxa"/>
                  <w:gridSpan w:val="9"/>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2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2616"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L≤1000</w:t>
                  </w:r>
                </w:p>
              </w:tc>
              <w:tc>
                <w:tcPr>
                  <w:tcW w:w="2057"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1000＜L≤2000</w:t>
                  </w:r>
                </w:p>
              </w:tc>
              <w:tc>
                <w:tcPr>
                  <w:tcW w:w="1949"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2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6622" w:type="dxa"/>
                  <w:gridSpan w:val="9"/>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2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85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Ⅰ</w:t>
                  </w:r>
                </w:p>
              </w:tc>
              <w:tc>
                <w:tcPr>
                  <w:tcW w:w="89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Ⅱ</w:t>
                  </w:r>
                </w:p>
              </w:tc>
              <w:tc>
                <w:tcPr>
                  <w:tcW w:w="86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Ⅲ</w:t>
                  </w:r>
                </w:p>
              </w:tc>
              <w:tc>
                <w:tcPr>
                  <w:tcW w:w="68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Ⅰ</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Ⅱ</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Ⅲ</w:t>
                  </w:r>
                </w:p>
              </w:tc>
              <w:tc>
                <w:tcPr>
                  <w:tcW w:w="68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Ⅰ</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Ⅱ</w:t>
                  </w:r>
                </w:p>
              </w:tc>
              <w:tc>
                <w:tcPr>
                  <w:tcW w:w="57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w:t>
                  </w:r>
                </w:p>
              </w:tc>
              <w:tc>
                <w:tcPr>
                  <w:tcW w:w="12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&lt;2</w:t>
                  </w:r>
                </w:p>
              </w:tc>
              <w:tc>
                <w:tcPr>
                  <w:tcW w:w="85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400</w:t>
                  </w:r>
                </w:p>
              </w:tc>
              <w:tc>
                <w:tcPr>
                  <w:tcW w:w="89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400</w:t>
                  </w:r>
                </w:p>
              </w:tc>
              <w:tc>
                <w:tcPr>
                  <w:tcW w:w="86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400</w:t>
                  </w:r>
                </w:p>
              </w:tc>
              <w:tc>
                <w:tcPr>
                  <w:tcW w:w="68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400</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400</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400</w:t>
                  </w:r>
                </w:p>
              </w:tc>
              <w:tc>
                <w:tcPr>
                  <w:tcW w:w="68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80</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80</w:t>
                  </w:r>
                </w:p>
              </w:tc>
              <w:tc>
                <w:tcPr>
                  <w:tcW w:w="57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2-4</w:t>
                  </w:r>
                </w:p>
              </w:tc>
              <w:tc>
                <w:tcPr>
                  <w:tcW w:w="85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700</w:t>
                  </w:r>
                </w:p>
              </w:tc>
              <w:tc>
                <w:tcPr>
                  <w:tcW w:w="895" w:type="dxa"/>
                  <w:vAlign w:val="center"/>
                </w:tcPr>
                <w:p>
                  <w:pPr>
                    <w:jc w:val="center"/>
                    <w:rPr>
                      <w:rFonts w:ascii="Times New Roman" w:hAnsi="Times New Roman" w:cs="Times New Roman"/>
                      <w:color w:val="000000" w:themeColor="text1"/>
                      <w:szCs w:val="21"/>
                      <w:highlight w:val="lightGray"/>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470</w:t>
                  </w:r>
                </w:p>
              </w:tc>
              <w:tc>
                <w:tcPr>
                  <w:tcW w:w="86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350</w:t>
                  </w:r>
                </w:p>
              </w:tc>
              <w:tc>
                <w:tcPr>
                  <w:tcW w:w="68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700</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470</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350</w:t>
                  </w:r>
                </w:p>
              </w:tc>
              <w:tc>
                <w:tcPr>
                  <w:tcW w:w="68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380</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250</w:t>
                  </w:r>
                </w:p>
              </w:tc>
              <w:tc>
                <w:tcPr>
                  <w:tcW w:w="57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&gt;4</w:t>
                  </w:r>
                </w:p>
              </w:tc>
              <w:tc>
                <w:tcPr>
                  <w:tcW w:w="85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530</w:t>
                  </w:r>
                </w:p>
              </w:tc>
              <w:tc>
                <w:tcPr>
                  <w:tcW w:w="89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350</w:t>
                  </w:r>
                </w:p>
              </w:tc>
              <w:tc>
                <w:tcPr>
                  <w:tcW w:w="86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260</w:t>
                  </w:r>
                </w:p>
              </w:tc>
              <w:tc>
                <w:tcPr>
                  <w:tcW w:w="68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530</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350</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260</w:t>
                  </w:r>
                </w:p>
              </w:tc>
              <w:tc>
                <w:tcPr>
                  <w:tcW w:w="68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290</w:t>
                  </w:r>
                </w:p>
              </w:tc>
              <w:tc>
                <w:tcPr>
                  <w:tcW w:w="68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190</w:t>
                  </w:r>
                </w:p>
              </w:tc>
              <w:tc>
                <w:tcPr>
                  <w:tcW w:w="57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w:t>
                  </w:r>
                </w:p>
              </w:tc>
              <w:tc>
                <w:tcPr>
                  <w:tcW w:w="12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&lt;2</w:t>
                  </w:r>
                </w:p>
              </w:tc>
              <w:tc>
                <w:tcPr>
                  <w:tcW w:w="2616"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0.01</w:t>
                  </w:r>
                </w:p>
              </w:tc>
              <w:tc>
                <w:tcPr>
                  <w:tcW w:w="2057"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0.015</w:t>
                  </w:r>
                </w:p>
              </w:tc>
              <w:tc>
                <w:tcPr>
                  <w:tcW w:w="1949"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&gt;2</w:t>
                  </w:r>
                </w:p>
              </w:tc>
              <w:tc>
                <w:tcPr>
                  <w:tcW w:w="2616"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0.021</w:t>
                  </w:r>
                </w:p>
              </w:tc>
              <w:tc>
                <w:tcPr>
                  <w:tcW w:w="2057"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0.036</w:t>
                  </w:r>
                </w:p>
              </w:tc>
              <w:tc>
                <w:tcPr>
                  <w:tcW w:w="1949"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w:t>
                  </w:r>
                </w:p>
              </w:tc>
              <w:tc>
                <w:tcPr>
                  <w:tcW w:w="12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&lt;2</w:t>
                  </w:r>
                </w:p>
              </w:tc>
              <w:tc>
                <w:tcPr>
                  <w:tcW w:w="2616"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1.85</w:t>
                  </w:r>
                </w:p>
              </w:tc>
              <w:tc>
                <w:tcPr>
                  <w:tcW w:w="2057"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1.79</w:t>
                  </w:r>
                </w:p>
              </w:tc>
              <w:tc>
                <w:tcPr>
                  <w:tcW w:w="1949"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&gt;2</w:t>
                  </w:r>
                </w:p>
              </w:tc>
              <w:tc>
                <w:tcPr>
                  <w:tcW w:w="2616"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1.85</w:t>
                  </w:r>
                </w:p>
              </w:tc>
              <w:tc>
                <w:tcPr>
                  <w:tcW w:w="2057"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1.77</w:t>
                  </w:r>
                </w:p>
              </w:tc>
              <w:tc>
                <w:tcPr>
                  <w:tcW w:w="1949"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w:t>
                  </w:r>
                </w:p>
              </w:tc>
              <w:tc>
                <w:tcPr>
                  <w:tcW w:w="12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&lt;2</w:t>
                  </w:r>
                </w:p>
              </w:tc>
              <w:tc>
                <w:tcPr>
                  <w:tcW w:w="2616"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0.78</w:t>
                  </w:r>
                </w:p>
              </w:tc>
              <w:tc>
                <w:tcPr>
                  <w:tcW w:w="2057"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0.78</w:t>
                  </w:r>
                </w:p>
              </w:tc>
              <w:tc>
                <w:tcPr>
                  <w:tcW w:w="1949"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63"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&gt;2</w:t>
                  </w:r>
                </w:p>
              </w:tc>
              <w:tc>
                <w:tcPr>
                  <w:tcW w:w="2616"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0.84</w:t>
                  </w:r>
                </w:p>
              </w:tc>
              <w:tc>
                <w:tcPr>
                  <w:tcW w:w="2057"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0.84</w:t>
                  </w:r>
                </w:p>
              </w:tc>
              <w:tc>
                <w:tcPr>
                  <w:tcW w:w="1949" w:type="dxa"/>
                  <w:gridSpan w:val="3"/>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0.76</w:t>
                  </w:r>
                </w:p>
              </w:tc>
            </w:tr>
          </w:tbl>
          <w:p>
            <w:pPr>
              <w:widowControl/>
              <w:spacing w:before="156" w:beforeLines="50" w:line="360" w:lineRule="auto"/>
              <w:ind w:firstLine="482"/>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根据所在地区近五年来平均风速及工业企业大气污染物源构成类别查询，分别取470、0.021、1.85、0.84。</w:t>
            </w:r>
          </w:p>
          <w:p>
            <w:pPr>
              <w:tabs>
                <w:tab w:val="left" w:pos="850"/>
              </w:tabs>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经计算，污染物的卫生防护距离见表7-11。</w:t>
            </w:r>
          </w:p>
          <w:p>
            <w:pPr>
              <w:spacing w:before="156" w:beforeLines="50"/>
              <w:jc w:val="center"/>
              <w:rPr>
                <w:rFonts w:ascii="Times New Roman" w:hAnsi="Times New Roman" w:cs="Times New Roman"/>
                <w:b/>
                <w:sz w:val="24"/>
              </w:rPr>
            </w:pPr>
            <w:r>
              <w:rPr>
                <w:rFonts w:ascii="Times New Roman" w:hAnsi="Times New Roman" w:cs="Times New Roman"/>
                <w:b/>
                <w:sz w:val="24"/>
              </w:rPr>
              <w:t>表7-11  污染物卫生防护距离计算结果表</w:t>
            </w:r>
          </w:p>
          <w:tbl>
            <w:tblPr>
              <w:tblStyle w:val="20"/>
              <w:tblW w:w="94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1612"/>
              <w:gridCol w:w="2743"/>
              <w:gridCol w:w="26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53"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污染源</w:t>
                  </w:r>
                </w:p>
              </w:tc>
              <w:tc>
                <w:tcPr>
                  <w:tcW w:w="1612"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污染污名称</w:t>
                  </w:r>
                </w:p>
              </w:tc>
              <w:tc>
                <w:tcPr>
                  <w:tcW w:w="2743"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计算卫生防护距离(m)</w:t>
                  </w:r>
                </w:p>
              </w:tc>
              <w:tc>
                <w:tcPr>
                  <w:tcW w:w="2604"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确定卫生防护距离(m)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2453" w:type="dxa"/>
                  <w:shd w:val="clear" w:color="auto" w:fill="auto"/>
                  <w:vAlign w:val="center"/>
                </w:tcPr>
                <w:p>
                  <w:pPr>
                    <w:widowControl/>
                    <w:jc w:val="center"/>
                    <w:rPr>
                      <w:rFonts w:ascii="Times New Roman" w:hAnsi="Times New Roman" w:cs="Times New Roman"/>
                      <w:bCs/>
                      <w:color w:val="000000" w:themeColor="text1"/>
                      <w:szCs w:val="21"/>
                      <w14:textFill>
                        <w14:solidFill>
                          <w14:schemeClr w14:val="tx1"/>
                        </w14:solidFill>
                      </w14:textFill>
                    </w:rPr>
                  </w:pPr>
                  <w:r>
                    <w:rPr>
                      <w:rFonts w:hint="eastAsia" w:ascii="Times New Roman" w:hAnsi="Times New Roman" w:cs="Times New Roman"/>
                      <w:szCs w:val="21"/>
                    </w:rPr>
                    <w:t>生产车间</w:t>
                  </w:r>
                </w:p>
              </w:tc>
              <w:tc>
                <w:tcPr>
                  <w:tcW w:w="1612" w:type="dxa"/>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颗粒物</w:t>
                  </w:r>
                </w:p>
              </w:tc>
              <w:tc>
                <w:tcPr>
                  <w:tcW w:w="27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7.516</w:t>
                  </w:r>
                </w:p>
              </w:tc>
              <w:tc>
                <w:tcPr>
                  <w:tcW w:w="260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w:t>
                  </w:r>
                </w:p>
              </w:tc>
            </w:tr>
          </w:tbl>
          <w:p>
            <w:pPr>
              <w:spacing w:line="360" w:lineRule="auto"/>
              <w:ind w:firstLine="470" w:firstLineChars="196"/>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根据卫生防护距离计算结果，卫生防护距离确定为：</w:t>
            </w:r>
            <w:r>
              <w:rPr>
                <w:rFonts w:hint="eastAsia" w:ascii="Times New Roman" w:hAnsi="Times New Roman" w:cs="Times New Roman"/>
                <w:color w:val="000000" w:themeColor="text1"/>
                <w:sz w:val="24"/>
                <w14:textFill>
                  <w14:solidFill>
                    <w14:schemeClr w14:val="tx1"/>
                  </w14:solidFill>
                </w14:textFill>
              </w:rPr>
              <w:t>生产车间</w:t>
            </w:r>
            <w:r>
              <w:rPr>
                <w:rFonts w:ascii="Times New Roman" w:hAnsi="Times New Roman" w:cs="Times New Roman"/>
                <w:color w:val="000000" w:themeColor="text1"/>
                <w:sz w:val="24"/>
                <w14:textFill>
                  <w14:solidFill>
                    <w14:schemeClr w14:val="tx1"/>
                  </w14:solidFill>
                </w14:textFill>
              </w:rPr>
              <w:t>边界外50m包络线范围区域。根据实际调研，在卫生防护距离范围内，无居民点、学校等环境敏感目标。因此建设单位通过加设排风扇、加强通风措施后不会对周围区域的大气环境产生不良影响，不会改变周围环境大气现状。</w:t>
            </w:r>
            <w:r>
              <w:rPr>
                <w:rFonts w:ascii="Times New Roman" w:hAnsi="Times New Roman" w:cs="Times New Roman"/>
                <w:bCs/>
                <w:color w:val="000000" w:themeColor="text1"/>
                <w:sz w:val="24"/>
                <w14:textFill>
                  <w14:solidFill>
                    <w14:schemeClr w14:val="tx1"/>
                  </w14:solidFill>
                </w14:textFill>
              </w:rPr>
              <w:t>具体见附图2项目周边环境概况图。</w:t>
            </w:r>
            <w:r>
              <w:rPr>
                <w:rFonts w:ascii="Times New Roman" w:hAnsi="Times New Roman" w:cs="Times New Roman"/>
                <w:color w:val="000000" w:themeColor="text1"/>
                <w:sz w:val="24"/>
                <w14:textFill>
                  <w14:solidFill>
                    <w14:schemeClr w14:val="tx1"/>
                  </w14:solidFill>
                </w14:textFill>
              </w:rPr>
              <w:t>环评要求在卫生防护距离范围内，今后应禁止建设居民定居区、学校、医院等敏感单位。综上所述，本项目排放的有组织及无组织废气对周边环境影响较小，不会降低周边大气环境质量。</w:t>
            </w:r>
          </w:p>
          <w:p>
            <w:pPr>
              <w:spacing w:line="360" w:lineRule="auto"/>
              <w:ind w:left="19" w:leftChars="9" w:firstLine="480" w:firstLineChars="200"/>
              <w:rPr>
                <w:rFonts w:ascii="Times New Roman" w:hAnsi="Times New Roman" w:cs="Times New Roman"/>
                <w:sz w:val="24"/>
              </w:rPr>
            </w:pPr>
            <w:r>
              <w:rPr>
                <w:rFonts w:ascii="Times New Roman" w:hAnsi="Times New Roman" w:cs="Times New Roman"/>
                <w:sz w:val="24"/>
              </w:rPr>
              <w:t>三、声环境影响分析</w:t>
            </w:r>
          </w:p>
          <w:p>
            <w:pPr>
              <w:spacing w:line="360" w:lineRule="auto"/>
              <w:ind w:left="19" w:leftChars="9" w:firstLine="480" w:firstLineChars="200"/>
              <w:rPr>
                <w:rFonts w:ascii="Times New Roman" w:hAnsi="Times New Roman" w:cs="Times New Roman"/>
                <w:sz w:val="24"/>
              </w:rPr>
            </w:pPr>
            <w:r>
              <w:rPr>
                <w:rFonts w:ascii="Times New Roman" w:hAnsi="Times New Roman" w:cs="Times New Roman"/>
                <w:sz w:val="24"/>
              </w:rPr>
              <w:t>本项目噪声主要来源于生产设备的运行，主要为</w:t>
            </w:r>
            <w:r>
              <w:rPr>
                <w:rFonts w:hint="eastAsia" w:ascii="Times New Roman" w:hAnsi="Times New Roman" w:cs="Times New Roman"/>
                <w:sz w:val="24"/>
              </w:rPr>
              <w:t>圆锥式破碎机</w:t>
            </w:r>
            <w:r>
              <w:rPr>
                <w:rFonts w:ascii="Times New Roman" w:hAnsi="Times New Roman" w:cs="Times New Roman"/>
                <w:sz w:val="24"/>
              </w:rPr>
              <w:t>、</w:t>
            </w:r>
            <w:r>
              <w:rPr>
                <w:rFonts w:hint="eastAsia" w:ascii="Times New Roman" w:hAnsi="Times New Roman" w:cs="Times New Roman"/>
                <w:sz w:val="24"/>
              </w:rPr>
              <w:t>颚式破碎机</w:t>
            </w:r>
            <w:r>
              <w:rPr>
                <w:rFonts w:ascii="Times New Roman" w:hAnsi="Times New Roman" w:cs="Times New Roman"/>
                <w:sz w:val="24"/>
              </w:rPr>
              <w:t>、</w:t>
            </w:r>
            <w:r>
              <w:rPr>
                <w:rFonts w:hint="eastAsia" w:ascii="Times New Roman" w:hAnsi="Times New Roman" w:cs="Times New Roman"/>
                <w:sz w:val="24"/>
              </w:rPr>
              <w:t>振动筛</w:t>
            </w:r>
            <w:r>
              <w:rPr>
                <w:rFonts w:ascii="Times New Roman" w:hAnsi="Times New Roman" w:cs="Times New Roman"/>
                <w:sz w:val="24"/>
              </w:rPr>
              <w:t>等设备运行时产生的机械噪声，声源强度值为</w:t>
            </w:r>
            <w:r>
              <w:rPr>
                <w:rFonts w:hint="eastAsia" w:ascii="Times New Roman" w:hAnsi="Times New Roman" w:cs="Times New Roman"/>
                <w:sz w:val="24"/>
              </w:rPr>
              <w:t>80</w:t>
            </w:r>
            <w:r>
              <w:rPr>
                <w:rFonts w:ascii="Times New Roman" w:hAnsi="Times New Roman" w:cs="Times New Roman"/>
                <w:sz w:val="24"/>
              </w:rPr>
              <w:t>~90dB（A），经采取相应消声隔声等防治措施后，车间噪声对墙体外噪声最大贡献值为</w:t>
            </w:r>
            <w:r>
              <w:rPr>
                <w:rFonts w:hint="eastAsia" w:ascii="Times New Roman" w:hAnsi="Times New Roman" w:cs="Times New Roman"/>
                <w:sz w:val="24"/>
              </w:rPr>
              <w:t>65</w:t>
            </w:r>
            <w:r>
              <w:rPr>
                <w:rFonts w:ascii="Times New Roman" w:hAnsi="Times New Roman" w:cs="Times New Roman"/>
                <w:sz w:val="24"/>
              </w:rPr>
              <w:t>dB(A)。</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（1）计算某个室内靠近围护结构处的倍频带声压级</w:t>
            </w:r>
          </w:p>
          <w:p>
            <w:pPr>
              <w:spacing w:line="360" w:lineRule="auto"/>
              <w:ind w:firstLine="480" w:firstLineChars="200"/>
              <w:jc w:val="center"/>
              <w:rPr>
                <w:rFonts w:ascii="Times New Roman" w:hAnsi="Times New Roman" w:cs="Times New Roman"/>
                <w:sz w:val="24"/>
              </w:rPr>
            </w:pPr>
            <w:r>
              <w:rPr>
                <w:rFonts w:ascii="Times New Roman" w:hAnsi="Times New Roman" w:cs="Times New Roman"/>
                <w:sz w:val="24"/>
              </w:rPr>
              <w:drawing>
                <wp:inline distT="0" distB="0" distL="114300" distR="114300">
                  <wp:extent cx="2438400" cy="485775"/>
                  <wp:effectExtent l="0" t="0" r="0" b="9525"/>
                  <wp:docPr id="7" name="图片 5" descr="QQ截图2015051719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QQ截图20150517190819"/>
                          <pic:cNvPicPr>
                            <a:picLocks noChangeAspect="1"/>
                          </pic:cNvPicPr>
                        </pic:nvPicPr>
                        <pic:blipFill>
                          <a:blip r:embed="rId12"/>
                          <a:stretch>
                            <a:fillRect/>
                          </a:stretch>
                        </pic:blipFill>
                        <pic:spPr>
                          <a:xfrm>
                            <a:off x="0" y="0"/>
                            <a:ext cx="2438400" cy="485775"/>
                          </a:xfrm>
                          <a:prstGeom prst="rect">
                            <a:avLst/>
                          </a:prstGeom>
                          <a:noFill/>
                          <a:ln w="9525">
                            <a:noFill/>
                          </a:ln>
                        </pic:spPr>
                      </pic:pic>
                    </a:graphicData>
                  </a:graphic>
                </wp:inline>
              </w:drawing>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式中：</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Loct,t——某个室内声源在靠近围护结构处产生的倍频声压级，dB；</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Lw,oct——某个声源的倍频带声功率级，dB；</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r</w:t>
            </w:r>
            <w:r>
              <w:rPr>
                <w:rFonts w:ascii="Times New Roman" w:hAnsi="Times New Roman" w:cs="Times New Roman"/>
                <w:sz w:val="24"/>
                <w:vertAlign w:val="subscript"/>
              </w:rPr>
              <w:t>1</w:t>
            </w:r>
            <w:r>
              <w:rPr>
                <w:rFonts w:ascii="Times New Roman" w:hAnsi="Times New Roman" w:cs="Times New Roman"/>
                <w:sz w:val="24"/>
              </w:rPr>
              <w:t>——室内某个声源与靠近围护结构处的距离，m；</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R——房间常数，m</w:t>
            </w:r>
            <w:r>
              <w:rPr>
                <w:rFonts w:ascii="Times New Roman" w:hAnsi="Times New Roman" w:cs="Times New Roman"/>
                <w:sz w:val="24"/>
                <w:vertAlign w:val="superscript"/>
              </w:rPr>
              <w:t>2</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Q——方向性因子，无量纲。</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（2）计算所有室内声源在靠近围护结构处产生的总倍频声压级</w:t>
            </w:r>
          </w:p>
          <w:p>
            <w:pPr>
              <w:ind w:firstLine="480" w:firstLineChars="200"/>
              <w:jc w:val="center"/>
              <w:rPr>
                <w:rFonts w:ascii="Times New Roman" w:hAnsi="Times New Roman" w:cs="Times New Roman"/>
                <w:sz w:val="24"/>
              </w:rPr>
            </w:pPr>
            <w:r>
              <w:rPr>
                <w:rFonts w:ascii="Times New Roman" w:hAnsi="Times New Roman" w:cs="Times New Roman"/>
                <w:sz w:val="24"/>
              </w:rPr>
              <w:drawing>
                <wp:inline distT="0" distB="0" distL="114300" distR="114300">
                  <wp:extent cx="2219325" cy="447675"/>
                  <wp:effectExtent l="0" t="0" r="9525" b="9525"/>
                  <wp:docPr id="8" name="图片 6" descr="QQ截图2015051719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QQ截图20150517191046"/>
                          <pic:cNvPicPr>
                            <a:picLocks noChangeAspect="1"/>
                          </pic:cNvPicPr>
                        </pic:nvPicPr>
                        <pic:blipFill>
                          <a:blip r:embed="rId13"/>
                          <a:stretch>
                            <a:fillRect/>
                          </a:stretch>
                        </pic:blipFill>
                        <pic:spPr>
                          <a:xfrm>
                            <a:off x="0" y="0"/>
                            <a:ext cx="2219325" cy="447675"/>
                          </a:xfrm>
                          <a:prstGeom prst="rect">
                            <a:avLst/>
                          </a:prstGeom>
                          <a:noFill/>
                          <a:ln w="9525">
                            <a:noFill/>
                          </a:ln>
                        </pic:spPr>
                      </pic:pic>
                    </a:graphicData>
                  </a:graphic>
                </wp:inline>
              </w:drawing>
            </w:r>
          </w:p>
          <w:p>
            <w:pPr>
              <w:ind w:firstLine="480" w:firstLineChars="200"/>
              <w:rPr>
                <w:rFonts w:ascii="Times New Roman" w:hAnsi="Times New Roman" w:cs="Times New Roman"/>
                <w:sz w:val="24"/>
              </w:rPr>
            </w:pPr>
            <w:r>
              <w:rPr>
                <w:rFonts w:ascii="Times New Roman" w:hAnsi="Times New Roman" w:cs="Times New Roman"/>
                <w:sz w:val="24"/>
              </w:rPr>
              <w:t>（3）计算室外靠近围护结构处的声压级</w:t>
            </w:r>
          </w:p>
          <w:p>
            <w:pPr>
              <w:spacing w:before="240"/>
              <w:ind w:firstLine="480" w:firstLineChars="200"/>
              <w:jc w:val="center"/>
              <w:rPr>
                <w:rFonts w:ascii="Times New Roman" w:hAnsi="Times New Roman" w:cs="Times New Roman"/>
                <w:sz w:val="24"/>
              </w:rPr>
            </w:pPr>
            <w:r>
              <w:rPr>
                <w:rFonts w:ascii="Times New Roman" w:hAnsi="Times New Roman" w:cs="Times New Roman"/>
                <w:sz w:val="24"/>
              </w:rPr>
              <w:drawing>
                <wp:inline distT="0" distB="0" distL="114300" distR="114300">
                  <wp:extent cx="2190750" cy="380365"/>
                  <wp:effectExtent l="0" t="0" r="0" b="635"/>
                  <wp:docPr id="9" name="图片 7" descr="QQ截图2015051719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QQ截图20150517191148"/>
                          <pic:cNvPicPr>
                            <a:picLocks noChangeAspect="1"/>
                          </pic:cNvPicPr>
                        </pic:nvPicPr>
                        <pic:blipFill>
                          <a:blip r:embed="rId14"/>
                          <a:stretch>
                            <a:fillRect/>
                          </a:stretch>
                        </pic:blipFill>
                        <pic:spPr>
                          <a:xfrm>
                            <a:off x="0" y="0"/>
                            <a:ext cx="2190750" cy="380365"/>
                          </a:xfrm>
                          <a:prstGeom prst="rect">
                            <a:avLst/>
                          </a:prstGeom>
                          <a:noFill/>
                          <a:ln w="9525">
                            <a:noFill/>
                          </a:ln>
                        </pic:spPr>
                      </pic:pic>
                    </a:graphicData>
                  </a:graphic>
                </wp:inline>
              </w:drawing>
            </w:r>
          </w:p>
          <w:p>
            <w:pPr>
              <w:ind w:firstLine="480" w:firstLineChars="200"/>
              <w:rPr>
                <w:rFonts w:ascii="Times New Roman" w:hAnsi="Times New Roman" w:cs="Times New Roman"/>
                <w:sz w:val="24"/>
              </w:rPr>
            </w:pPr>
            <w:r>
              <w:rPr>
                <w:rFonts w:ascii="Times New Roman" w:hAnsi="Times New Roman" w:cs="Times New Roman"/>
                <w:sz w:val="24"/>
              </w:rPr>
              <w:t>（4）将室外声级 Loct,2（T）和透声面积换算成等效的室外声源，计算等效声源</w:t>
            </w:r>
          </w:p>
          <w:p>
            <w:pPr>
              <w:spacing w:line="360" w:lineRule="auto"/>
              <w:ind w:left="67" w:leftChars="32"/>
              <w:rPr>
                <w:rFonts w:ascii="Times New Roman" w:hAnsi="Times New Roman" w:cs="Times New Roman"/>
                <w:sz w:val="24"/>
              </w:rPr>
            </w:pPr>
            <w:r>
              <w:rPr>
                <w:rFonts w:ascii="Times New Roman" w:hAnsi="Times New Roman" w:cs="Times New Roman"/>
                <w:sz w:val="24"/>
              </w:rPr>
              <w:t>第i个倍频带的声功率级 Lw,oc：</w:t>
            </w:r>
          </w:p>
          <w:p>
            <w:pPr>
              <w:ind w:left="67" w:leftChars="32"/>
              <w:jc w:val="center"/>
              <w:rPr>
                <w:rFonts w:ascii="Times New Roman" w:hAnsi="Times New Roman" w:cs="Times New Roman"/>
                <w:sz w:val="24"/>
              </w:rPr>
            </w:pPr>
            <w:r>
              <w:rPr>
                <w:rFonts w:ascii="Times New Roman" w:hAnsi="Times New Roman" w:cs="Times New Roman"/>
                <w:sz w:val="24"/>
              </w:rPr>
              <w:drawing>
                <wp:inline distT="0" distB="0" distL="114300" distR="114300">
                  <wp:extent cx="2124075" cy="390525"/>
                  <wp:effectExtent l="0" t="0" r="9525" b="9525"/>
                  <wp:docPr id="10" name="图片 8" descr="QQ截图2015051719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QQ截图20150517191251"/>
                          <pic:cNvPicPr>
                            <a:picLocks noChangeAspect="1"/>
                          </pic:cNvPicPr>
                        </pic:nvPicPr>
                        <pic:blipFill>
                          <a:blip r:embed="rId15"/>
                          <a:stretch>
                            <a:fillRect/>
                          </a:stretch>
                        </pic:blipFill>
                        <pic:spPr>
                          <a:xfrm>
                            <a:off x="0" y="0"/>
                            <a:ext cx="2124075" cy="390525"/>
                          </a:xfrm>
                          <a:prstGeom prst="rect">
                            <a:avLst/>
                          </a:prstGeom>
                          <a:noFill/>
                          <a:ln w="9525">
                            <a:noFill/>
                          </a:ln>
                        </pic:spPr>
                      </pic:pic>
                    </a:graphicData>
                  </a:graphic>
                </wp:inline>
              </w:drawing>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式中：S 为透声面积，m</w:t>
            </w:r>
            <w:r>
              <w:rPr>
                <w:rFonts w:ascii="Times New Roman" w:hAnsi="Times New Roman" w:cs="Times New Roman"/>
                <w:sz w:val="24"/>
                <w:vertAlign w:val="superscript"/>
              </w:rPr>
              <w:t>2</w:t>
            </w:r>
            <w:r>
              <w:rPr>
                <w:rFonts w:ascii="Times New Roman" w:hAnsi="Times New Roman" w:cs="Times New Roman"/>
                <w:sz w:val="24"/>
              </w:rPr>
              <w:t>。</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（5）等效室外声源的位置为围护结构的位置，其倍频带声功率级为 Lw,oct，由此按室外声源在预测方法计算等效室外声源在预测点产生的声级。</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（6）计算某个室外声源在预测点产生的倍频带声压级</w:t>
            </w:r>
          </w:p>
          <w:p>
            <w:pPr>
              <w:spacing w:line="360" w:lineRule="auto"/>
              <w:ind w:left="67" w:leftChars="32"/>
              <w:jc w:val="center"/>
              <w:rPr>
                <w:rFonts w:ascii="Times New Roman" w:hAnsi="Times New Roman" w:cs="Times New Roman"/>
                <w:sz w:val="24"/>
              </w:rPr>
            </w:pPr>
            <w:r>
              <w:rPr>
                <w:rFonts w:ascii="Times New Roman" w:hAnsi="Times New Roman" w:cs="Times New Roman"/>
                <w:sz w:val="24"/>
              </w:rPr>
              <w:drawing>
                <wp:inline distT="0" distB="0" distL="114300" distR="114300">
                  <wp:extent cx="2790190" cy="323850"/>
                  <wp:effectExtent l="0" t="0" r="10160" b="0"/>
                  <wp:docPr id="11" name="图片 9" descr="QQ截图2015051719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QQ截图20150517191503"/>
                          <pic:cNvPicPr>
                            <a:picLocks noChangeAspect="1"/>
                          </pic:cNvPicPr>
                        </pic:nvPicPr>
                        <pic:blipFill>
                          <a:blip r:embed="rId16"/>
                          <a:stretch>
                            <a:fillRect/>
                          </a:stretch>
                        </pic:blipFill>
                        <pic:spPr>
                          <a:xfrm>
                            <a:off x="0" y="0"/>
                            <a:ext cx="2790190" cy="323850"/>
                          </a:xfrm>
                          <a:prstGeom prst="rect">
                            <a:avLst/>
                          </a:prstGeom>
                          <a:noFill/>
                          <a:ln w="9525">
                            <a:noFill/>
                          </a:ln>
                        </pic:spPr>
                      </pic:pic>
                    </a:graphicData>
                  </a:graphic>
                </wp:inline>
              </w:drawing>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式中：</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Loct（r）——点声源在预测点产生的倍频带声压级，dB；</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Loct（r</w:t>
            </w:r>
            <w:r>
              <w:rPr>
                <w:rFonts w:ascii="Times New Roman" w:hAnsi="Times New Roman" w:cs="Times New Roman"/>
                <w:sz w:val="24"/>
                <w:vertAlign w:val="subscript"/>
              </w:rPr>
              <w:t>0</w:t>
            </w:r>
            <w:r>
              <w:rPr>
                <w:rFonts w:ascii="Times New Roman" w:hAnsi="Times New Roman" w:cs="Times New Roman"/>
                <w:sz w:val="24"/>
              </w:rPr>
              <w:t>）——参考位置 r0 处的倍频声压级，dB；</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r——预测点距声源的距离，m；</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r</w:t>
            </w:r>
            <w:r>
              <w:rPr>
                <w:rFonts w:ascii="Times New Roman" w:hAnsi="Times New Roman" w:cs="Times New Roman"/>
                <w:sz w:val="24"/>
                <w:vertAlign w:val="subscript"/>
              </w:rPr>
              <w:t>0</w:t>
            </w:r>
            <w:r>
              <w:rPr>
                <w:rFonts w:ascii="Times New Roman" w:hAnsi="Times New Roman" w:cs="Times New Roman"/>
                <w:sz w:val="24"/>
              </w:rPr>
              <w:t>——参考位置距声源的距离，m；</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△Loct——各种因素引起的衰减量（包括声屏障、遮挡物、空气吸收、地面效应引起的衰减量）。</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如果已知声源的倍频带声功率级Lw,oct，且声源可看作是位于地面上的，则：</w:t>
            </w:r>
          </w:p>
          <w:p>
            <w:pPr>
              <w:spacing w:line="360" w:lineRule="auto"/>
              <w:ind w:left="67" w:leftChars="32"/>
              <w:jc w:val="center"/>
              <w:rPr>
                <w:rFonts w:ascii="Times New Roman" w:hAnsi="Times New Roman" w:cs="Times New Roman"/>
                <w:sz w:val="24"/>
              </w:rPr>
            </w:pPr>
            <w:r>
              <w:rPr>
                <w:rFonts w:ascii="Times New Roman" w:hAnsi="Times New Roman" w:cs="Times New Roman"/>
                <w:sz w:val="24"/>
              </w:rPr>
              <w:drawing>
                <wp:inline distT="0" distB="0" distL="114300" distR="114300">
                  <wp:extent cx="2095500" cy="361950"/>
                  <wp:effectExtent l="0" t="0" r="0" b="0"/>
                  <wp:docPr id="12" name="图片 10" descr="QQ截图2015051719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QQ截图20150517191701"/>
                          <pic:cNvPicPr>
                            <a:picLocks noChangeAspect="1"/>
                          </pic:cNvPicPr>
                        </pic:nvPicPr>
                        <pic:blipFill>
                          <a:blip r:embed="rId17"/>
                          <a:stretch>
                            <a:fillRect/>
                          </a:stretch>
                        </pic:blipFill>
                        <pic:spPr>
                          <a:xfrm>
                            <a:off x="0" y="0"/>
                            <a:ext cx="2095500" cy="361950"/>
                          </a:xfrm>
                          <a:prstGeom prst="rect">
                            <a:avLst/>
                          </a:prstGeom>
                          <a:noFill/>
                          <a:ln w="9525">
                            <a:noFill/>
                          </a:ln>
                        </pic:spPr>
                      </pic:pic>
                    </a:graphicData>
                  </a:graphic>
                </wp:inline>
              </w:drawing>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（7）等效连续 A 声级</w:t>
            </w:r>
          </w:p>
          <w:p>
            <w:pPr>
              <w:spacing w:line="360" w:lineRule="auto"/>
              <w:ind w:left="67" w:leftChars="32"/>
              <w:jc w:val="center"/>
              <w:rPr>
                <w:rFonts w:ascii="Times New Roman" w:hAnsi="Times New Roman" w:cs="Times New Roman"/>
                <w:sz w:val="24"/>
              </w:rPr>
            </w:pPr>
            <w:r>
              <w:rPr>
                <w:rFonts w:ascii="Times New Roman" w:hAnsi="Times New Roman" w:cs="Times New Roman"/>
                <w:sz w:val="24"/>
              </w:rPr>
              <w:drawing>
                <wp:inline distT="0" distB="0" distL="114300" distR="114300">
                  <wp:extent cx="1828800" cy="485775"/>
                  <wp:effectExtent l="0" t="0" r="0" b="9525"/>
                  <wp:docPr id="13" name="图片 11" descr="QQ截图2015051719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QQ截图20150517191752"/>
                          <pic:cNvPicPr>
                            <a:picLocks noChangeAspect="1"/>
                          </pic:cNvPicPr>
                        </pic:nvPicPr>
                        <pic:blipFill>
                          <a:blip r:embed="rId18"/>
                          <a:stretch>
                            <a:fillRect/>
                          </a:stretch>
                        </pic:blipFill>
                        <pic:spPr>
                          <a:xfrm>
                            <a:off x="0" y="0"/>
                            <a:ext cx="1828800" cy="485775"/>
                          </a:xfrm>
                          <a:prstGeom prst="rect">
                            <a:avLst/>
                          </a:prstGeom>
                          <a:noFill/>
                          <a:ln w="9525">
                            <a:noFill/>
                          </a:ln>
                        </pic:spPr>
                      </pic:pic>
                    </a:graphicData>
                  </a:graphic>
                </wp:inline>
              </w:drawing>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式中：</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LAeq：在 T 段时间内的等效边疆声级 dB（A）；</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T：计算时间段的时间总数，对于昼间 T=16，夜间 T=8；</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t：某时段的时间序号；</w:t>
            </w:r>
          </w:p>
          <w:p>
            <w:pPr>
              <w:spacing w:line="360" w:lineRule="auto"/>
              <w:ind w:left="67" w:leftChars="32" w:firstLine="480" w:firstLineChars="200"/>
              <w:rPr>
                <w:rFonts w:ascii="Times New Roman" w:hAnsi="Times New Roman" w:cs="Times New Roman"/>
                <w:sz w:val="24"/>
              </w:rPr>
            </w:pPr>
            <w:r>
              <w:rPr>
                <w:rFonts w:ascii="Times New Roman" w:hAnsi="Times New Roman" w:cs="Times New Roman"/>
                <w:sz w:val="24"/>
              </w:rPr>
              <w:t>SLA：某时段的 A 声级 dB（A）</w:t>
            </w:r>
          </w:p>
          <w:p>
            <w:pPr>
              <w:spacing w:line="360" w:lineRule="auto"/>
              <w:ind w:left="19" w:leftChars="9" w:firstLine="480" w:firstLineChars="200"/>
              <w:rPr>
                <w:rFonts w:ascii="Times New Roman" w:hAnsi="Times New Roman" w:cs="Times New Roman"/>
                <w:sz w:val="24"/>
              </w:rPr>
            </w:pPr>
            <w:r>
              <w:rPr>
                <w:rFonts w:ascii="Times New Roman" w:hAnsi="Times New Roman" w:cs="Times New Roman"/>
                <w:sz w:val="24"/>
              </w:rPr>
              <w:t>按点声源噪声距离衰减模式：L(r)=L(r</w:t>
            </w:r>
            <w:r>
              <w:rPr>
                <w:rFonts w:ascii="Times New Roman" w:hAnsi="Times New Roman" w:cs="Times New Roman"/>
                <w:sz w:val="24"/>
                <w:vertAlign w:val="subscript"/>
              </w:rPr>
              <w:t>0</w:t>
            </w:r>
            <w:r>
              <w:rPr>
                <w:rFonts w:ascii="Times New Roman" w:hAnsi="Times New Roman" w:cs="Times New Roman"/>
                <w:sz w:val="24"/>
              </w:rPr>
              <w:t>)－20lg（r/r</w:t>
            </w:r>
            <w:r>
              <w:rPr>
                <w:rFonts w:ascii="Times New Roman" w:hAnsi="Times New Roman" w:cs="Times New Roman"/>
                <w:sz w:val="24"/>
                <w:vertAlign w:val="subscript"/>
              </w:rPr>
              <w:t>0</w:t>
            </w:r>
            <w:r>
              <w:rPr>
                <w:rFonts w:ascii="Times New Roman" w:hAnsi="Times New Roman" w:cs="Times New Roman"/>
                <w:sz w:val="24"/>
              </w:rPr>
              <w:t>）-ΔL（ΔL本次预测中取20dB(A)），预测结果详见下表7-12。</w:t>
            </w:r>
          </w:p>
          <w:p>
            <w:pPr>
              <w:widowControl/>
              <w:adjustRightInd w:val="0"/>
              <w:snapToGrid w:val="0"/>
              <w:spacing w:before="156" w:beforeLines="50"/>
              <w:jc w:val="center"/>
              <w:rPr>
                <w:rFonts w:ascii="Times New Roman" w:hAnsi="Times New Roman" w:cs="Times New Roman"/>
                <w:b/>
                <w:kern w:val="0"/>
                <w:sz w:val="24"/>
              </w:rPr>
            </w:pPr>
            <w:r>
              <w:rPr>
                <w:rFonts w:ascii="Times New Roman" w:hAnsi="Times New Roman" w:cs="Times New Roman"/>
                <w:b/>
                <w:kern w:val="0"/>
                <w:sz w:val="24"/>
              </w:rPr>
              <w:t>表7-12  本项目噪声对厂界的影响预测值 （单位：dB（A））</w:t>
            </w:r>
          </w:p>
          <w:tbl>
            <w:tblPr>
              <w:tblStyle w:val="20"/>
              <w:tblW w:w="90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3708"/>
              <w:gridCol w:w="37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jc w:val="center"/>
              </w:trPr>
              <w:tc>
                <w:tcPr>
                  <w:tcW w:w="1654" w:type="dxa"/>
                  <w:vAlign w:val="center"/>
                </w:tcPr>
                <w:p>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关心点</w:t>
                  </w:r>
                </w:p>
              </w:tc>
              <w:tc>
                <w:tcPr>
                  <w:tcW w:w="3708" w:type="dxa"/>
                  <w:vAlign w:val="center"/>
                </w:tcPr>
                <w:p>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昼间厂界噪声贡献值</w:t>
                  </w:r>
                </w:p>
              </w:tc>
              <w:tc>
                <w:tcPr>
                  <w:tcW w:w="3708" w:type="dxa"/>
                  <w:vAlign w:val="center"/>
                </w:tcPr>
                <w:p>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夜间厂界噪声贡献值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jc w:val="center"/>
              </w:trPr>
              <w:tc>
                <w:tcPr>
                  <w:tcW w:w="1654" w:type="dxa"/>
                  <w:vAlign w:val="center"/>
                </w:tcPr>
                <w:p>
                  <w:pPr>
                    <w:adjustRightInd w:val="0"/>
                    <w:snapToGrid w:val="0"/>
                    <w:jc w:val="center"/>
                    <w:rPr>
                      <w:rFonts w:ascii="Times New Roman" w:hAnsi="Times New Roman" w:cs="Times New Roman"/>
                    </w:rPr>
                  </w:pPr>
                  <w:r>
                    <w:rPr>
                      <w:rFonts w:ascii="Times New Roman" w:hAnsi="Times New Roman" w:cs="Times New Roman"/>
                    </w:rPr>
                    <w:t>厂界东</w:t>
                  </w:r>
                </w:p>
              </w:tc>
              <w:tc>
                <w:tcPr>
                  <w:tcW w:w="3708"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51.7</w:t>
                  </w:r>
                </w:p>
              </w:tc>
              <w:tc>
                <w:tcPr>
                  <w:tcW w:w="370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jc w:val="center"/>
              </w:trPr>
              <w:tc>
                <w:tcPr>
                  <w:tcW w:w="1654" w:type="dxa"/>
                  <w:vAlign w:val="center"/>
                </w:tcPr>
                <w:p>
                  <w:pPr>
                    <w:adjustRightInd w:val="0"/>
                    <w:snapToGrid w:val="0"/>
                    <w:jc w:val="center"/>
                    <w:rPr>
                      <w:rFonts w:ascii="Times New Roman" w:hAnsi="Times New Roman" w:cs="Times New Roman"/>
                    </w:rPr>
                  </w:pPr>
                  <w:r>
                    <w:rPr>
                      <w:rFonts w:ascii="Times New Roman" w:hAnsi="Times New Roman" w:cs="Times New Roman"/>
                    </w:rPr>
                    <w:t>厂界南</w:t>
                  </w:r>
                </w:p>
              </w:tc>
              <w:tc>
                <w:tcPr>
                  <w:tcW w:w="3708"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14:textFill>
                        <w14:solidFill>
                          <w14:schemeClr w14:val="tx1"/>
                        </w14:solidFill>
                      </w14:textFill>
                    </w:rPr>
                    <w:t>5.2</w:t>
                  </w:r>
                </w:p>
              </w:tc>
              <w:tc>
                <w:tcPr>
                  <w:tcW w:w="370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jc w:val="center"/>
              </w:trPr>
              <w:tc>
                <w:tcPr>
                  <w:tcW w:w="1654" w:type="dxa"/>
                  <w:vAlign w:val="center"/>
                </w:tcPr>
                <w:p>
                  <w:pPr>
                    <w:adjustRightInd w:val="0"/>
                    <w:snapToGrid w:val="0"/>
                    <w:jc w:val="center"/>
                    <w:rPr>
                      <w:rFonts w:ascii="Times New Roman" w:hAnsi="Times New Roman" w:cs="Times New Roman"/>
                    </w:rPr>
                  </w:pPr>
                  <w:r>
                    <w:rPr>
                      <w:rFonts w:ascii="Times New Roman" w:hAnsi="Times New Roman" w:cs="Times New Roman"/>
                    </w:rPr>
                    <w:t>厂界西</w:t>
                  </w:r>
                </w:p>
              </w:tc>
              <w:tc>
                <w:tcPr>
                  <w:tcW w:w="3708"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57.</w:t>
                  </w:r>
                  <w:r>
                    <w:rPr>
                      <w:rFonts w:hint="eastAsia" w:ascii="Times New Roman" w:hAnsi="Times New Roman" w:cs="Times New Roman"/>
                      <w:color w:val="000000" w:themeColor="text1"/>
                      <w14:textFill>
                        <w14:solidFill>
                          <w14:schemeClr w14:val="tx1"/>
                        </w14:solidFill>
                      </w14:textFill>
                    </w:rPr>
                    <w:t>4</w:t>
                  </w:r>
                </w:p>
              </w:tc>
              <w:tc>
                <w:tcPr>
                  <w:tcW w:w="370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jc w:val="center"/>
              </w:trPr>
              <w:tc>
                <w:tcPr>
                  <w:tcW w:w="1654" w:type="dxa"/>
                  <w:vAlign w:val="center"/>
                </w:tcPr>
                <w:p>
                  <w:pPr>
                    <w:adjustRightInd w:val="0"/>
                    <w:snapToGrid w:val="0"/>
                    <w:jc w:val="center"/>
                    <w:rPr>
                      <w:rFonts w:ascii="Times New Roman" w:hAnsi="Times New Roman" w:cs="Times New Roman"/>
                    </w:rPr>
                  </w:pPr>
                  <w:r>
                    <w:rPr>
                      <w:rFonts w:ascii="Times New Roman" w:hAnsi="Times New Roman" w:cs="Times New Roman"/>
                    </w:rPr>
                    <w:t>厂界北</w:t>
                  </w:r>
                </w:p>
              </w:tc>
              <w:tc>
                <w:tcPr>
                  <w:tcW w:w="3708"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5</w:t>
                  </w:r>
                  <w:r>
                    <w:rPr>
                      <w:rFonts w:hint="eastAsia" w:ascii="Times New Roman" w:hAnsi="Times New Roman" w:cs="Times New Roman"/>
                      <w:color w:val="000000" w:themeColor="text1"/>
                      <w:kern w:val="0"/>
                      <w:szCs w:val="21"/>
                      <w14:textFill>
                        <w14:solidFill>
                          <w14:schemeClr w14:val="tx1"/>
                        </w14:solidFill>
                      </w14:textFill>
                    </w:rPr>
                    <w:t>5.4</w:t>
                  </w:r>
                </w:p>
              </w:tc>
              <w:tc>
                <w:tcPr>
                  <w:tcW w:w="370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jc w:val="center"/>
              </w:trPr>
              <w:tc>
                <w:tcPr>
                  <w:tcW w:w="1654"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标准值</w:t>
                  </w:r>
                </w:p>
              </w:tc>
              <w:tc>
                <w:tcPr>
                  <w:tcW w:w="3708" w:type="dxa"/>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6</w:t>
                  </w:r>
                  <w:r>
                    <w:rPr>
                      <w:rFonts w:hint="eastAsia" w:ascii="Times New Roman" w:hAnsi="Times New Roman" w:cs="Times New Roman"/>
                      <w:kern w:val="0"/>
                      <w:szCs w:val="21"/>
                    </w:rPr>
                    <w:t>0</w:t>
                  </w:r>
                </w:p>
              </w:tc>
              <w:tc>
                <w:tcPr>
                  <w:tcW w:w="3708"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5</w:t>
                  </w:r>
                  <w:r>
                    <w:rPr>
                      <w:rFonts w:hint="eastAsia" w:ascii="Times New Roman" w:hAnsi="Times New Roman" w:cs="Times New Roman"/>
                      <w:szCs w:val="21"/>
                    </w:rPr>
                    <w:t>0</w:t>
                  </w:r>
                </w:p>
              </w:tc>
            </w:tr>
          </w:tbl>
          <w:p>
            <w:pPr>
              <w:rPr>
                <w:rFonts w:ascii="Times New Roman" w:hAnsi="Times New Roman" w:cs="Times New Roman"/>
              </w:rPr>
            </w:pPr>
            <w:r>
              <w:rPr>
                <w:rFonts w:ascii="Times New Roman" w:hAnsi="Times New Roman" w:cs="Times New Roman"/>
                <w:b/>
                <w:bCs/>
              </w:rPr>
              <w:t>注：本项目夜间不生产。</w:t>
            </w:r>
          </w:p>
          <w:p>
            <w:pPr>
              <w:spacing w:line="360" w:lineRule="auto"/>
              <w:ind w:left="40" w:leftChars="19" w:firstLine="480" w:firstLineChars="200"/>
              <w:rPr>
                <w:rFonts w:ascii="Times New Roman" w:hAnsi="Times New Roman" w:cs="Times New Roman"/>
                <w:sz w:val="24"/>
              </w:rPr>
            </w:pPr>
            <w:r>
              <w:rPr>
                <w:rFonts w:ascii="Times New Roman" w:hAnsi="Times New Roman" w:cs="Times New Roman"/>
                <w:sz w:val="24"/>
              </w:rPr>
              <w:t>预计在通过合理布局、厂房隔声、距离衰减后，厂界噪声可以达到《工业企业厂界环境噪声排放标准》（GB12348-2008）</w:t>
            </w:r>
            <w:r>
              <w:rPr>
                <w:rFonts w:hint="eastAsia" w:ascii="Times New Roman" w:hAnsi="Times New Roman" w:cs="Times New Roman"/>
                <w:sz w:val="24"/>
              </w:rPr>
              <w:t>2</w:t>
            </w:r>
            <w:r>
              <w:rPr>
                <w:rFonts w:ascii="Times New Roman" w:hAnsi="Times New Roman" w:cs="Times New Roman"/>
                <w:sz w:val="24"/>
              </w:rPr>
              <w:t>类昼间标准，即昼间噪声值≤65dB（A）</w:t>
            </w:r>
            <w:r>
              <w:rPr>
                <w:rFonts w:hint="eastAsia" w:ascii="Times New Roman" w:hAnsi="Times New Roman" w:cs="Times New Roman"/>
                <w:sz w:val="24"/>
              </w:rPr>
              <w:t>，</w:t>
            </w:r>
            <w:r>
              <w:rPr>
                <w:rFonts w:ascii="Times New Roman" w:hAnsi="Times New Roman" w:cs="Times New Roman"/>
                <w:sz w:val="24"/>
              </w:rPr>
              <w:t>对周边声环境影响较小。</w:t>
            </w:r>
          </w:p>
          <w:p>
            <w:pPr>
              <w:adjustRightInd w:val="0"/>
              <w:snapToGrid w:val="0"/>
              <w:spacing w:line="360" w:lineRule="auto"/>
              <w:ind w:firstLine="480" w:firstLineChars="200"/>
              <w:rPr>
                <w:rStyle w:val="24"/>
                <w:rFonts w:ascii="Times New Roman" w:hAnsi="Times New Roman" w:cs="Times New Roman"/>
                <w:sz w:val="24"/>
              </w:rPr>
            </w:pPr>
            <w:r>
              <w:rPr>
                <w:rStyle w:val="24"/>
                <w:rFonts w:ascii="Times New Roman" w:hAnsi="Times New Roman" w:cs="Times New Roman"/>
                <w:sz w:val="24"/>
              </w:rPr>
              <w:t>建议企业进一步加强噪声防治：</w:t>
            </w:r>
          </w:p>
          <w:p>
            <w:pPr>
              <w:adjustRightInd w:val="0"/>
              <w:snapToGrid w:val="0"/>
              <w:spacing w:line="360" w:lineRule="auto"/>
              <w:ind w:firstLine="480" w:firstLineChars="200"/>
              <w:rPr>
                <w:rStyle w:val="24"/>
                <w:rFonts w:ascii="Times New Roman" w:hAnsi="Times New Roman" w:cs="Times New Roman"/>
                <w:sz w:val="24"/>
              </w:rPr>
            </w:pPr>
            <w:r>
              <w:rPr>
                <w:rStyle w:val="24"/>
                <w:rFonts w:ascii="Times New Roman" w:hAnsi="Times New Roman" w:cs="Times New Roman"/>
                <w:sz w:val="24"/>
              </w:rPr>
              <w:t>①从声源上控制，选择低噪声和符合国家噪声标准的设备；</w:t>
            </w:r>
          </w:p>
          <w:p>
            <w:pPr>
              <w:adjustRightInd w:val="0"/>
              <w:snapToGrid w:val="0"/>
              <w:spacing w:line="360" w:lineRule="auto"/>
              <w:ind w:firstLine="480" w:firstLineChars="200"/>
              <w:rPr>
                <w:rStyle w:val="24"/>
                <w:rFonts w:ascii="Times New Roman" w:hAnsi="Times New Roman" w:cs="Times New Roman"/>
                <w:sz w:val="24"/>
              </w:rPr>
            </w:pPr>
            <w:r>
              <w:rPr>
                <w:rStyle w:val="24"/>
                <w:rFonts w:ascii="Times New Roman" w:hAnsi="Times New Roman" w:cs="Times New Roman"/>
                <w:sz w:val="24"/>
              </w:rPr>
              <w:t>②采用吸声技术。对于主要产生噪声的车间顶部和四周墙面上装饰吸声材料，如多孔材料、柔性材料、膜状与板状材料。另外，可在空间悬挂适当的吸声体，以吸收车间内的一部分反射声。</w:t>
            </w:r>
          </w:p>
          <w:p>
            <w:pPr>
              <w:adjustRightInd w:val="0"/>
              <w:snapToGrid w:val="0"/>
              <w:spacing w:line="360" w:lineRule="auto"/>
              <w:ind w:firstLine="480" w:firstLineChars="200"/>
              <w:rPr>
                <w:rStyle w:val="24"/>
                <w:rFonts w:ascii="Times New Roman" w:hAnsi="Times New Roman" w:cs="Times New Roman"/>
                <w:sz w:val="24"/>
              </w:rPr>
            </w:pPr>
            <w:r>
              <w:rPr>
                <w:rStyle w:val="24"/>
                <w:rFonts w:ascii="Times New Roman" w:hAnsi="Times New Roman" w:cs="Times New Roman"/>
                <w:sz w:val="24"/>
              </w:rPr>
              <w:t>③采用隔声降噪、局部吸声技术。对各生产加工环节中噪声较为突出的，且又难以对声源进行降噪可能的设备装置，应安装适宜的隔声罩、消音器等设施。</w:t>
            </w:r>
          </w:p>
          <w:p>
            <w:pPr>
              <w:adjustRightInd w:val="0"/>
              <w:snapToGrid w:val="0"/>
              <w:spacing w:line="360" w:lineRule="auto"/>
              <w:ind w:firstLine="480" w:firstLineChars="200"/>
              <w:rPr>
                <w:rStyle w:val="24"/>
                <w:rFonts w:ascii="Times New Roman" w:hAnsi="Times New Roman" w:cs="Times New Roman"/>
                <w:sz w:val="24"/>
              </w:rPr>
            </w:pPr>
            <w:r>
              <w:rPr>
                <w:rStyle w:val="24"/>
                <w:rFonts w:ascii="Times New Roman" w:hAnsi="Times New Roman" w:cs="Times New Roman"/>
                <w:sz w:val="24"/>
              </w:rPr>
              <w:t>④降低振动噪声。采用弹性支承或弹性连接以减少振动。采用动力消振装置或设置隔振屏。</w:t>
            </w:r>
          </w:p>
          <w:p>
            <w:pPr>
              <w:spacing w:line="360" w:lineRule="auto"/>
              <w:ind w:left="40" w:leftChars="19" w:firstLine="480" w:firstLineChars="200"/>
              <w:rPr>
                <w:rStyle w:val="24"/>
                <w:rFonts w:ascii="Times New Roman" w:hAnsi="Times New Roman" w:cs="Times New Roman"/>
                <w:sz w:val="24"/>
              </w:rPr>
            </w:pPr>
            <w:r>
              <w:rPr>
                <w:rStyle w:val="24"/>
                <w:rFonts w:ascii="Times New Roman" w:hAnsi="Times New Roman" w:cs="Times New Roman"/>
                <w:sz w:val="24"/>
              </w:rPr>
              <w:t>综上所述，建设项目噪声设备经距离衰减及厂房隔声，对周围声环境影响较小。</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四、固体废弃物环境影响分析</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1、固废处置分析</w:t>
            </w:r>
          </w:p>
          <w:p>
            <w:pPr>
              <w:adjustRightInd w:val="0"/>
              <w:snapToGrid w:val="0"/>
              <w:spacing w:line="360"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本项目产生的收集粉尘</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生活垃圾交由环卫清运处理。各类固废都得到妥善处理，不会产生二次污染，对项目周围环境影响较小。</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2、固体废物暂存场所合理性分析</w:t>
            </w:r>
          </w:p>
          <w:p>
            <w:pPr>
              <w:spacing w:line="360" w:lineRule="auto"/>
              <w:ind w:firstLine="482"/>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snapToGrid w:val="0"/>
                <w:color w:val="000000" w:themeColor="text1"/>
                <w:sz w:val="24"/>
                <w14:textFill>
                  <w14:solidFill>
                    <w14:schemeClr w14:val="tx1"/>
                  </w14:solidFill>
                </w14:textFill>
              </w:rPr>
              <w:t>本项目一般工业固废产生量为</w:t>
            </w:r>
            <w:r>
              <w:rPr>
                <w:rFonts w:hint="eastAsia" w:ascii="Times New Roman" w:hAnsi="Times New Roman" w:cs="Times New Roman"/>
                <w:snapToGrid w:val="0"/>
                <w:color w:val="000000" w:themeColor="text1"/>
                <w:sz w:val="24"/>
                <w:lang w:val="en-US" w:eastAsia="zh-CN"/>
                <w14:textFill>
                  <w14:solidFill>
                    <w14:schemeClr w14:val="tx1"/>
                  </w14:solidFill>
                </w14:textFill>
              </w:rPr>
              <w:t>31.23</w:t>
            </w:r>
            <w:r>
              <w:rPr>
                <w:rFonts w:ascii="Times New Roman" w:hAnsi="Times New Roman" w:cs="Times New Roman"/>
                <w:snapToGrid w:val="0"/>
                <w:color w:val="000000" w:themeColor="text1"/>
                <w:sz w:val="24"/>
                <w14:textFill>
                  <w14:solidFill>
                    <w14:schemeClr w14:val="tx1"/>
                  </w14:solidFill>
                </w14:textFill>
              </w:rPr>
              <w:t>t/a，生活垃圾产生量为</w:t>
            </w:r>
            <w:r>
              <w:rPr>
                <w:rFonts w:hint="eastAsia" w:ascii="Times New Roman" w:hAnsi="Times New Roman" w:cs="Times New Roman"/>
                <w:snapToGrid w:val="0"/>
                <w:color w:val="000000" w:themeColor="text1"/>
                <w:sz w:val="24"/>
                <w14:textFill>
                  <w14:solidFill>
                    <w14:schemeClr w14:val="tx1"/>
                  </w14:solidFill>
                </w14:textFill>
              </w:rPr>
              <w:t>3</w:t>
            </w:r>
            <w:r>
              <w:rPr>
                <w:rFonts w:ascii="Times New Roman" w:hAnsi="Times New Roman" w:cs="Times New Roman"/>
                <w:snapToGrid w:val="0"/>
                <w:color w:val="000000" w:themeColor="text1"/>
                <w:sz w:val="24"/>
                <w14:textFill>
                  <w14:solidFill>
                    <w14:schemeClr w14:val="tx1"/>
                  </w14:solidFill>
                </w14:textFill>
              </w:rPr>
              <w:t>t/a，本项目建设一座建筑面积为20m</w:t>
            </w:r>
            <w:r>
              <w:rPr>
                <w:rFonts w:ascii="Times New Roman" w:hAnsi="Times New Roman" w:cs="Times New Roman"/>
                <w:snapToGrid w:val="0"/>
                <w:color w:val="000000" w:themeColor="text1"/>
                <w:sz w:val="24"/>
                <w:vertAlign w:val="superscript"/>
                <w14:textFill>
                  <w14:solidFill>
                    <w14:schemeClr w14:val="tx1"/>
                  </w14:solidFill>
                </w14:textFill>
              </w:rPr>
              <w:t>2</w:t>
            </w:r>
            <w:r>
              <w:rPr>
                <w:rFonts w:ascii="Times New Roman" w:hAnsi="Times New Roman" w:cs="Times New Roman"/>
                <w:snapToGrid w:val="0"/>
                <w:color w:val="000000" w:themeColor="text1"/>
                <w:sz w:val="24"/>
                <w14:textFill>
                  <w14:solidFill>
                    <w14:schemeClr w14:val="tx1"/>
                  </w14:solidFill>
                </w14:textFill>
              </w:rPr>
              <w:t>的一般固废暂存间，</w:t>
            </w:r>
            <w:r>
              <w:rPr>
                <w:rFonts w:ascii="Times New Roman" w:hAnsi="Times New Roman" w:cs="Times New Roman"/>
                <w:color w:val="000000" w:themeColor="text1"/>
                <w:sz w:val="24"/>
                <w14:textFill>
                  <w14:solidFill>
                    <w14:schemeClr w14:val="tx1"/>
                  </w14:solidFill>
                </w14:textFill>
              </w:rPr>
              <w:t>生活垃圾基本可以做到日产日清，基本不占用一般工业固废堆场。其余的一般工业固废垃圾平均转运周期为一个月，则暂存期内一般工业固废量最多为</w:t>
            </w:r>
            <w:r>
              <w:rPr>
                <w:rFonts w:hint="eastAsia" w:ascii="Times New Roman" w:hAnsi="Times New Roman" w:cs="Times New Roman"/>
                <w:color w:val="000000" w:themeColor="text1"/>
                <w:sz w:val="24"/>
                <w:lang w:val="en-US" w:eastAsia="zh-CN"/>
                <w14:textFill>
                  <w14:solidFill>
                    <w14:schemeClr w14:val="tx1"/>
                  </w14:solidFill>
                </w14:textFill>
              </w:rPr>
              <w:t>2.6</w:t>
            </w:r>
            <w:r>
              <w:rPr>
                <w:rFonts w:ascii="Times New Roman" w:hAnsi="Times New Roman" w:cs="Times New Roman"/>
                <w:color w:val="000000" w:themeColor="text1"/>
                <w:sz w:val="24"/>
                <w14:textFill>
                  <w14:solidFill>
                    <w14:schemeClr w14:val="tx1"/>
                  </w14:solidFill>
                </w14:textFill>
              </w:rPr>
              <w:t>t，本项目一般固废暂存间一次暂存量最大为</w:t>
            </w:r>
            <w:r>
              <w:rPr>
                <w:rFonts w:hint="eastAsia" w:ascii="Times New Roman" w:hAnsi="Times New Roman" w:cs="Times New Roman"/>
                <w:color w:val="000000" w:themeColor="text1"/>
                <w:sz w:val="24"/>
                <w14:textFill>
                  <w14:solidFill>
                    <w14:schemeClr w14:val="tx1"/>
                  </w14:solidFill>
                </w14:textFill>
              </w:rPr>
              <w:t>5</w:t>
            </w:r>
            <w:r>
              <w:rPr>
                <w:rFonts w:ascii="Times New Roman" w:hAnsi="Times New Roman" w:cs="Times New Roman"/>
                <w:color w:val="000000" w:themeColor="text1"/>
                <w:sz w:val="24"/>
                <w14:textFill>
                  <w14:solidFill>
                    <w14:schemeClr w14:val="tx1"/>
                  </w14:solidFill>
                </w14:textFill>
              </w:rPr>
              <w:t>t，因此本项目设置的20m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一般工业固废堆场可以满足固废贮存的要求。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本项目一般工业固废处理措施和处置方案满足《一般工业固体废物贮存、处置场污染控制标准》（GB18599-2001）及修改单要求</w:t>
            </w:r>
            <w:r>
              <w:rPr>
                <w:rFonts w:hint="eastAsia" w:ascii="Times New Roman" w:hAnsi="Times New Roman" w:cs="Times New Roman"/>
                <w:sz w:val="24"/>
              </w:rPr>
              <w:t>，</w:t>
            </w:r>
            <w:r>
              <w:rPr>
                <w:rFonts w:ascii="Times New Roman" w:hAnsi="Times New Roman" w:cs="Times New Roman"/>
                <w:sz w:val="24"/>
              </w:rPr>
              <w:t>对周围环境影响较小。</w:t>
            </w:r>
          </w:p>
          <w:p>
            <w:pPr>
              <w:adjustRightInd w:val="0"/>
              <w:snapToGrid w:val="0"/>
              <w:spacing w:line="360" w:lineRule="auto"/>
              <w:ind w:firstLine="480" w:firstLineChars="200"/>
              <w:rPr>
                <w:rFonts w:ascii="Times New Roman" w:hAnsi="Times New Roman" w:cs="Times New Roman"/>
                <w:color w:val="00B0F0"/>
                <w:sz w:val="24"/>
              </w:rPr>
            </w:pPr>
            <w:r>
              <w:rPr>
                <w:rFonts w:ascii="Times New Roman" w:hAnsi="Times New Roman" w:cs="Times New Roman"/>
                <w:sz w:val="24"/>
              </w:rPr>
              <w:t>综上所述，该项目所产生的固废经上述措施可得到有效处置，不会引起环境卫生和“二次污染”的问题，对周围环境影响较小，固废处置措施方案可行。具体处置方式见表7-13：</w:t>
            </w:r>
          </w:p>
          <w:p>
            <w:pPr>
              <w:pStyle w:val="37"/>
              <w:snapToGrid w:val="0"/>
              <w:spacing w:before="156" w:beforeLines="50" w:after="0" w:afterLines="0"/>
              <w:ind w:firstLine="238"/>
              <w:rPr>
                <w:rFonts w:ascii="Times New Roman" w:hAnsi="Times New Roman" w:cs="Times New Roman"/>
                <w:sz w:val="24"/>
                <w:szCs w:val="24"/>
              </w:rPr>
            </w:pPr>
          </w:p>
          <w:p>
            <w:pPr>
              <w:pStyle w:val="37"/>
              <w:snapToGrid w:val="0"/>
              <w:spacing w:before="156" w:beforeLines="50" w:after="0" w:afterLines="0"/>
              <w:ind w:firstLine="238"/>
              <w:rPr>
                <w:rFonts w:ascii="Times New Roman" w:hAnsi="Times New Roman" w:cs="Times New Roman"/>
                <w:sz w:val="24"/>
              </w:rPr>
            </w:pPr>
            <w:r>
              <w:rPr>
                <w:rFonts w:ascii="Times New Roman" w:hAnsi="Times New Roman" w:cs="Times New Roman"/>
                <w:sz w:val="24"/>
                <w:szCs w:val="24"/>
              </w:rPr>
              <w:t>表7-13 项目固体废物利用处置方式评价表</w:t>
            </w:r>
          </w:p>
          <w:tbl>
            <w:tblPr>
              <w:tblStyle w:val="20"/>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910"/>
              <w:gridCol w:w="1049"/>
              <w:gridCol w:w="1050"/>
              <w:gridCol w:w="1050"/>
              <w:gridCol w:w="1131"/>
              <w:gridCol w:w="1052"/>
              <w:gridCol w:w="1132"/>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986" w:type="dxa"/>
                  <w:vMerge w:val="restart"/>
                  <w:tcBorders>
                    <w:top w:val="single" w:color="auto" w:sz="12" w:space="0"/>
                    <w:lef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工序</w:t>
                  </w:r>
                </w:p>
              </w:tc>
              <w:tc>
                <w:tcPr>
                  <w:tcW w:w="910"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装置</w:t>
                  </w:r>
                </w:p>
              </w:tc>
              <w:tc>
                <w:tcPr>
                  <w:tcW w:w="1049"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kern w:val="0"/>
                      <w:szCs w:val="21"/>
                    </w:rPr>
                    <w:t>固废名称</w:t>
                  </w:r>
                </w:p>
              </w:tc>
              <w:tc>
                <w:tcPr>
                  <w:tcW w:w="1050" w:type="dxa"/>
                  <w:vMerge w:val="restart"/>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kern w:val="0"/>
                      <w:szCs w:val="21"/>
                    </w:rPr>
                    <w:t>固废属性</w:t>
                  </w:r>
                </w:p>
              </w:tc>
              <w:tc>
                <w:tcPr>
                  <w:tcW w:w="2181" w:type="dxa"/>
                  <w:gridSpan w:val="2"/>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产生情况</w:t>
                  </w:r>
                </w:p>
              </w:tc>
              <w:tc>
                <w:tcPr>
                  <w:tcW w:w="2184" w:type="dxa"/>
                  <w:gridSpan w:val="2"/>
                  <w:tcBorders>
                    <w:top w:val="single" w:color="auto" w:sz="12" w:space="0"/>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处置措施</w:t>
                  </w:r>
                </w:p>
              </w:tc>
              <w:tc>
                <w:tcPr>
                  <w:tcW w:w="1052" w:type="dxa"/>
                  <w:vMerge w:val="restart"/>
                  <w:tcBorders>
                    <w:top w:val="single" w:color="auto" w:sz="12" w:space="0"/>
                    <w:right w:val="nil"/>
                  </w:tcBorders>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最终去向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Merge w:val="continue"/>
                  <w:tcBorders>
                    <w:left w:val="nil"/>
                  </w:tcBorders>
                  <w:shd w:val="clear" w:color="auto" w:fill="auto"/>
                  <w:vAlign w:val="center"/>
                </w:tcPr>
                <w:p>
                  <w:pPr>
                    <w:jc w:val="center"/>
                    <w:rPr>
                      <w:rFonts w:ascii="Times New Roman" w:hAnsi="Times New Roman" w:cs="Times New Roman"/>
                      <w:b/>
                      <w:szCs w:val="21"/>
                    </w:rPr>
                  </w:pPr>
                </w:p>
              </w:tc>
              <w:tc>
                <w:tcPr>
                  <w:tcW w:w="910" w:type="dxa"/>
                  <w:vMerge w:val="continue"/>
                  <w:shd w:val="clear" w:color="auto" w:fill="auto"/>
                  <w:vAlign w:val="center"/>
                </w:tcPr>
                <w:p>
                  <w:pPr>
                    <w:jc w:val="center"/>
                    <w:rPr>
                      <w:rFonts w:ascii="Times New Roman" w:hAnsi="Times New Roman" w:cs="Times New Roman"/>
                      <w:b/>
                      <w:szCs w:val="21"/>
                    </w:rPr>
                  </w:pPr>
                </w:p>
              </w:tc>
              <w:tc>
                <w:tcPr>
                  <w:tcW w:w="1049" w:type="dxa"/>
                  <w:vMerge w:val="continue"/>
                  <w:shd w:val="clear" w:color="auto" w:fill="auto"/>
                  <w:vAlign w:val="center"/>
                </w:tcPr>
                <w:p>
                  <w:pPr>
                    <w:jc w:val="center"/>
                    <w:rPr>
                      <w:rFonts w:ascii="Times New Roman" w:hAnsi="Times New Roman" w:cs="Times New Roman"/>
                      <w:b/>
                      <w:szCs w:val="21"/>
                    </w:rPr>
                  </w:pPr>
                </w:p>
              </w:tc>
              <w:tc>
                <w:tcPr>
                  <w:tcW w:w="1050" w:type="dxa"/>
                  <w:vMerge w:val="continue"/>
                  <w:shd w:val="clear" w:color="auto" w:fill="auto"/>
                  <w:vAlign w:val="center"/>
                </w:tcPr>
                <w:p>
                  <w:pPr>
                    <w:jc w:val="center"/>
                    <w:rPr>
                      <w:rFonts w:ascii="Times New Roman" w:hAnsi="Times New Roman" w:cs="Times New Roman"/>
                      <w:b/>
                      <w:szCs w:val="21"/>
                    </w:rPr>
                  </w:pPr>
                </w:p>
              </w:tc>
              <w:tc>
                <w:tcPr>
                  <w:tcW w:w="1050" w:type="dxa"/>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核算方法</w:t>
                  </w:r>
                </w:p>
              </w:tc>
              <w:tc>
                <w:tcPr>
                  <w:tcW w:w="1131" w:type="dxa"/>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产生量</w:t>
                  </w:r>
                </w:p>
                <w:p>
                  <w:pPr>
                    <w:jc w:val="center"/>
                    <w:rPr>
                      <w:rFonts w:ascii="Times New Roman" w:hAnsi="Times New Roman" w:cs="Times New Roman"/>
                      <w:b/>
                      <w:szCs w:val="21"/>
                    </w:rPr>
                  </w:pPr>
                  <w:r>
                    <w:rPr>
                      <w:rFonts w:ascii="Times New Roman" w:hAnsi="Times New Roman" w:cs="Times New Roman"/>
                      <w:b/>
                      <w:szCs w:val="21"/>
                    </w:rPr>
                    <w:t>（t/a）</w:t>
                  </w:r>
                </w:p>
              </w:tc>
              <w:tc>
                <w:tcPr>
                  <w:tcW w:w="1052" w:type="dxa"/>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工艺</w:t>
                  </w:r>
                </w:p>
              </w:tc>
              <w:tc>
                <w:tcPr>
                  <w:tcW w:w="1132" w:type="dxa"/>
                  <w:shd w:val="clear" w:color="auto" w:fill="auto"/>
                  <w:vAlign w:val="center"/>
                </w:tcPr>
                <w:p>
                  <w:pPr>
                    <w:jc w:val="center"/>
                    <w:rPr>
                      <w:rFonts w:ascii="Times New Roman" w:hAnsi="Times New Roman" w:cs="Times New Roman"/>
                      <w:b/>
                      <w:szCs w:val="21"/>
                    </w:rPr>
                  </w:pPr>
                  <w:r>
                    <w:rPr>
                      <w:rFonts w:ascii="Times New Roman" w:hAnsi="Times New Roman" w:cs="Times New Roman"/>
                      <w:b/>
                      <w:szCs w:val="21"/>
                    </w:rPr>
                    <w:t>处置量</w:t>
                  </w:r>
                </w:p>
                <w:p>
                  <w:pPr>
                    <w:jc w:val="center"/>
                    <w:rPr>
                      <w:rFonts w:ascii="Times New Roman" w:hAnsi="Times New Roman" w:cs="Times New Roman"/>
                      <w:b/>
                      <w:szCs w:val="21"/>
                    </w:rPr>
                  </w:pPr>
                  <w:r>
                    <w:rPr>
                      <w:rFonts w:ascii="Times New Roman" w:hAnsi="Times New Roman" w:cs="Times New Roman"/>
                      <w:b/>
                      <w:szCs w:val="21"/>
                    </w:rPr>
                    <w:t>（t/a）</w:t>
                  </w:r>
                </w:p>
              </w:tc>
              <w:tc>
                <w:tcPr>
                  <w:tcW w:w="1052" w:type="dxa"/>
                  <w:vMerge w:val="continue"/>
                  <w:tcBorders>
                    <w:right w:val="nil"/>
                  </w:tcBorders>
                  <w:shd w:val="clear" w:color="auto" w:fill="auto"/>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986" w:type="dxa"/>
                  <w:tcBorders>
                    <w:left w:val="nil"/>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降尘、布袋收尘</w:t>
                  </w:r>
                </w:p>
              </w:tc>
              <w:tc>
                <w:tcPr>
                  <w:tcW w:w="910"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地面、除尘器</w:t>
                  </w:r>
                </w:p>
              </w:tc>
              <w:tc>
                <w:tcPr>
                  <w:tcW w:w="1049"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收集粉尘</w:t>
                  </w:r>
                </w:p>
              </w:tc>
              <w:tc>
                <w:tcPr>
                  <w:tcW w:w="1050" w:type="dxa"/>
                  <w:shd w:val="clear" w:color="auto" w:fill="auto"/>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一般固废</w:t>
                  </w:r>
                </w:p>
              </w:tc>
              <w:tc>
                <w:tcPr>
                  <w:tcW w:w="1050" w:type="dxa"/>
                  <w:shd w:val="clear" w:color="auto" w:fill="auto"/>
                  <w:vAlign w:val="center"/>
                </w:tcPr>
                <w:p>
                  <w:pPr>
                    <w:jc w:val="center"/>
                    <w:rPr>
                      <w:rFonts w:ascii="Times New Roman" w:hAnsi="Times New Roman" w:cs="Times New Roman"/>
                    </w:rPr>
                  </w:pPr>
                  <w:r>
                    <w:rPr>
                      <w:rFonts w:ascii="Times New Roman" w:hAnsi="Times New Roman" w:cs="Times New Roman"/>
                      <w:szCs w:val="21"/>
                    </w:rPr>
                    <w:t>类比法</w:t>
                  </w:r>
                </w:p>
              </w:tc>
              <w:tc>
                <w:tcPr>
                  <w:tcW w:w="1131" w:type="dxa"/>
                  <w:shd w:val="clear" w:color="auto" w:fill="auto"/>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12.03</w:t>
                  </w:r>
                </w:p>
              </w:tc>
              <w:tc>
                <w:tcPr>
                  <w:tcW w:w="1052" w:type="dxa"/>
                  <w:shd w:val="clear" w:color="auto" w:fill="auto"/>
                  <w:vAlign w:val="center"/>
                </w:tcPr>
                <w:p>
                  <w:pPr>
                    <w:widowControl/>
                    <w:jc w:val="center"/>
                    <w:textAlignment w:val="center"/>
                    <w:rPr>
                      <w:rFonts w:ascii="Times New Roman" w:hAnsi="Times New Roman" w:cs="Times New Roman"/>
                      <w:szCs w:val="21"/>
                    </w:rPr>
                  </w:pPr>
                  <w:r>
                    <w:rPr>
                      <w:rFonts w:hint="eastAsia" w:ascii="Times New Roman" w:hAnsi="Times New Roman" w:cs="Times New Roman"/>
                      <w:szCs w:val="21"/>
                    </w:rPr>
                    <w:t>填埋</w:t>
                  </w:r>
                </w:p>
              </w:tc>
              <w:tc>
                <w:tcPr>
                  <w:tcW w:w="1132"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lang w:val="en-US" w:eastAsia="zh-CN"/>
                    </w:rPr>
                    <w:t>12.03</w:t>
                  </w:r>
                </w:p>
              </w:tc>
              <w:tc>
                <w:tcPr>
                  <w:tcW w:w="1052" w:type="dxa"/>
                  <w:tcBorders>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环卫部门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986" w:type="dxa"/>
                  <w:tcBorders>
                    <w:left w:val="nil"/>
                  </w:tcBorders>
                  <w:shd w:val="clear" w:color="auto" w:fill="auto"/>
                  <w:vAlign w:val="center"/>
                </w:tcPr>
                <w:p>
                  <w:pPr>
                    <w:jc w:val="center"/>
                    <w:rPr>
                      <w:rFonts w:hint="eastAsia" w:ascii="Times New Roman" w:hAnsi="Times New Roman" w:cs="Times New Roman"/>
                      <w:szCs w:val="21"/>
                    </w:rPr>
                  </w:pPr>
                  <w:r>
                    <w:rPr>
                      <w:rFonts w:hint="eastAsia" w:ascii="Times New Roman" w:hAnsi="Times New Roman" w:cs="Times New Roman"/>
                      <w:szCs w:val="21"/>
                      <w:lang w:eastAsia="zh-CN"/>
                    </w:rPr>
                    <w:t>废水治理</w:t>
                  </w:r>
                </w:p>
              </w:tc>
              <w:tc>
                <w:tcPr>
                  <w:tcW w:w="910" w:type="dxa"/>
                  <w:shd w:val="clear" w:color="auto" w:fill="auto"/>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沉淀池</w:t>
                  </w:r>
                </w:p>
              </w:tc>
              <w:tc>
                <w:tcPr>
                  <w:tcW w:w="1049" w:type="dxa"/>
                  <w:shd w:val="clear" w:color="auto" w:fill="auto"/>
                  <w:vAlign w:val="center"/>
                </w:tcPr>
                <w:p>
                  <w:pPr>
                    <w:jc w:val="center"/>
                    <w:rPr>
                      <w:rFonts w:hint="eastAsia" w:ascii="Times New Roman" w:hAnsi="Times New Roman" w:cs="Times New Roman"/>
                      <w:szCs w:val="21"/>
                    </w:rPr>
                  </w:pPr>
                  <w:r>
                    <w:rPr>
                      <w:rFonts w:hint="eastAsia" w:ascii="Times New Roman" w:hAnsi="Times New Roman" w:cs="Times New Roman"/>
                      <w:szCs w:val="21"/>
                      <w:lang w:eastAsia="zh-CN"/>
                    </w:rPr>
                    <w:t>沉淀池泥沙</w:t>
                  </w:r>
                </w:p>
              </w:tc>
              <w:tc>
                <w:tcPr>
                  <w:tcW w:w="1050" w:type="dxa"/>
                  <w:shd w:val="clear" w:color="auto" w:fill="auto"/>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一般固废</w:t>
                  </w:r>
                </w:p>
              </w:tc>
              <w:tc>
                <w:tcPr>
                  <w:tcW w:w="1050" w:type="dxa"/>
                  <w:shd w:val="clear" w:color="auto" w:fill="auto"/>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类比法</w:t>
                  </w:r>
                </w:p>
              </w:tc>
              <w:tc>
                <w:tcPr>
                  <w:tcW w:w="1131" w:type="dxa"/>
                  <w:shd w:val="clear" w:color="auto" w:fill="auto"/>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19.2</w:t>
                  </w:r>
                </w:p>
              </w:tc>
              <w:tc>
                <w:tcPr>
                  <w:tcW w:w="1052" w:type="dxa"/>
                  <w:shd w:val="clear" w:color="auto" w:fill="auto"/>
                  <w:vAlign w:val="center"/>
                </w:tcPr>
                <w:p>
                  <w:pPr>
                    <w:widowControl/>
                    <w:jc w:val="center"/>
                    <w:textAlignment w:val="center"/>
                    <w:rPr>
                      <w:rFonts w:hint="eastAsia" w:ascii="Times New Roman" w:hAnsi="Times New Roman" w:cs="Times New Roman"/>
                      <w:szCs w:val="21"/>
                    </w:rPr>
                  </w:pPr>
                  <w:r>
                    <w:rPr>
                      <w:rFonts w:hint="eastAsia" w:ascii="Times New Roman" w:hAnsi="Times New Roman" w:cs="Times New Roman"/>
                      <w:szCs w:val="21"/>
                    </w:rPr>
                    <w:t>填埋</w:t>
                  </w:r>
                </w:p>
              </w:tc>
              <w:tc>
                <w:tcPr>
                  <w:tcW w:w="1132" w:type="dxa"/>
                  <w:shd w:val="clear" w:color="auto" w:fill="auto"/>
                  <w:vAlign w:val="center"/>
                </w:tcPr>
                <w:p>
                  <w:pPr>
                    <w:jc w:val="center"/>
                    <w:rPr>
                      <w:rFonts w:hint="eastAsia" w:ascii="Times New Roman" w:hAnsi="Times New Roman" w:cs="Times New Roman"/>
                      <w:szCs w:val="21"/>
                    </w:rPr>
                  </w:pPr>
                  <w:r>
                    <w:rPr>
                      <w:rFonts w:hint="eastAsia" w:ascii="Times New Roman" w:hAnsi="Times New Roman" w:cs="Times New Roman"/>
                      <w:szCs w:val="21"/>
                      <w:lang w:val="en-US" w:eastAsia="zh-CN"/>
                    </w:rPr>
                    <w:t>19.2</w:t>
                  </w:r>
                </w:p>
              </w:tc>
              <w:tc>
                <w:tcPr>
                  <w:tcW w:w="1052" w:type="dxa"/>
                  <w:tcBorders>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环卫部门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86" w:type="dxa"/>
                  <w:tcBorders>
                    <w:left w:val="nil"/>
                    <w:bottom w:val="single" w:color="auto" w:sz="12"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生活</w:t>
                  </w:r>
                </w:p>
              </w:tc>
              <w:tc>
                <w:tcPr>
                  <w:tcW w:w="910" w:type="dxa"/>
                  <w:tcBorders>
                    <w:bottom w:val="single" w:color="auto" w:sz="12"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w:t>
                  </w:r>
                </w:p>
              </w:tc>
              <w:tc>
                <w:tcPr>
                  <w:tcW w:w="1049" w:type="dxa"/>
                  <w:tcBorders>
                    <w:bottom w:val="single" w:color="auto" w:sz="12"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生活垃圾</w:t>
                  </w:r>
                </w:p>
              </w:tc>
              <w:tc>
                <w:tcPr>
                  <w:tcW w:w="1050" w:type="dxa"/>
                  <w:tcBorders>
                    <w:bottom w:val="single" w:color="auto" w:sz="12" w:space="0"/>
                  </w:tcBorders>
                  <w:shd w:val="clear" w:color="auto" w:fill="auto"/>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一般固废</w:t>
                  </w:r>
                </w:p>
              </w:tc>
              <w:tc>
                <w:tcPr>
                  <w:tcW w:w="1050" w:type="dxa"/>
                  <w:tcBorders>
                    <w:bottom w:val="single" w:color="auto" w:sz="12"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类比法</w:t>
                  </w:r>
                </w:p>
              </w:tc>
              <w:tc>
                <w:tcPr>
                  <w:tcW w:w="1131" w:type="dxa"/>
                  <w:tcBorders>
                    <w:bottom w:val="single" w:color="auto" w:sz="12"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w:t>
                  </w:r>
                </w:p>
              </w:tc>
              <w:tc>
                <w:tcPr>
                  <w:tcW w:w="1052" w:type="dxa"/>
                  <w:tcBorders>
                    <w:bottom w:val="single" w:color="auto" w:sz="12"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填埋</w:t>
                  </w:r>
                </w:p>
              </w:tc>
              <w:tc>
                <w:tcPr>
                  <w:tcW w:w="1132" w:type="dxa"/>
                  <w:tcBorders>
                    <w:bottom w:val="single" w:color="auto" w:sz="12"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w:t>
                  </w:r>
                </w:p>
              </w:tc>
              <w:tc>
                <w:tcPr>
                  <w:tcW w:w="1052" w:type="dxa"/>
                  <w:tcBorders>
                    <w:bottom w:val="single" w:color="auto" w:sz="12" w:space="0"/>
                    <w:right w:val="nil"/>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环卫部门</w:t>
                  </w:r>
                </w:p>
              </w:tc>
            </w:tr>
          </w:tbl>
          <w:p>
            <w:pPr>
              <w:adjustRightInd w:val="0"/>
              <w:snapToGrid w:val="0"/>
              <w:spacing w:before="156" w:beforeLines="50" w:line="360" w:lineRule="auto"/>
              <w:ind w:firstLine="480" w:firstLineChars="200"/>
              <w:rPr>
                <w:rFonts w:ascii="Times New Roman" w:hAnsi="Times New Roman" w:cs="Times New Roman"/>
                <w:sz w:val="24"/>
              </w:rPr>
            </w:pPr>
            <w:r>
              <w:rPr>
                <w:rFonts w:ascii="Times New Roman" w:hAnsi="Times New Roman" w:cs="Times New Roman"/>
                <w:sz w:val="24"/>
              </w:rPr>
              <w:t>建设项目一般工业固废的暂存场所需按照《一般工业固体废物贮存、处置场污染控制标准》（GB18599-2001）及其修改单要求建设，具体要求如下：</w:t>
            </w:r>
          </w:p>
          <w:p>
            <w:pPr>
              <w:adjustRightInd w:val="0"/>
              <w:snapToGrid w:val="0"/>
              <w:spacing w:line="360" w:lineRule="auto"/>
              <w:ind w:firstLine="360" w:firstLineChars="150"/>
              <w:rPr>
                <w:rFonts w:ascii="Times New Roman" w:hAnsi="Times New Roman" w:cs="Times New Roman"/>
                <w:sz w:val="24"/>
              </w:rPr>
            </w:pPr>
            <w:r>
              <w:rPr>
                <w:rFonts w:ascii="Times New Roman" w:hAnsi="Times New Roman" w:cs="Times New Roman"/>
                <w:sz w:val="24"/>
              </w:rPr>
              <w:t>（1）贮存、处置场的建设类型，必须与将要堆放的一般工业固体废物的类别相一致。</w:t>
            </w:r>
          </w:p>
          <w:p>
            <w:pPr>
              <w:adjustRightInd w:val="0"/>
              <w:snapToGrid w:val="0"/>
              <w:spacing w:line="360" w:lineRule="auto"/>
              <w:ind w:firstLine="360" w:firstLineChars="150"/>
              <w:rPr>
                <w:rFonts w:ascii="Times New Roman" w:hAnsi="Times New Roman" w:cs="Times New Roman"/>
                <w:sz w:val="24"/>
              </w:rPr>
            </w:pPr>
            <w:r>
              <w:rPr>
                <w:rFonts w:ascii="Times New Roman" w:hAnsi="Times New Roman" w:cs="Times New Roman"/>
                <w:sz w:val="24"/>
              </w:rPr>
              <w:t>（2）贮存、处置场应采取防止粉尘污染的措施。</w:t>
            </w:r>
          </w:p>
          <w:p>
            <w:pPr>
              <w:adjustRightInd w:val="0"/>
              <w:snapToGrid w:val="0"/>
              <w:spacing w:line="360" w:lineRule="auto"/>
              <w:ind w:firstLine="360" w:firstLineChars="150"/>
              <w:rPr>
                <w:rFonts w:ascii="Times New Roman" w:hAnsi="Times New Roman" w:cs="Times New Roman"/>
                <w:sz w:val="24"/>
              </w:rPr>
            </w:pPr>
            <w:r>
              <w:rPr>
                <w:rFonts w:ascii="Times New Roman" w:hAnsi="Times New Roman" w:cs="Times New Roman"/>
                <w:sz w:val="24"/>
              </w:rPr>
              <w:t>（3）为防止雨水径流进入贮存、处置场内，避免渗滤液量增加和滑坡，贮存、处置场周边应设置导流渠。</w:t>
            </w:r>
          </w:p>
          <w:p>
            <w:pPr>
              <w:adjustRightInd w:val="0"/>
              <w:snapToGrid w:val="0"/>
              <w:spacing w:line="360" w:lineRule="auto"/>
              <w:ind w:firstLine="360" w:firstLineChars="150"/>
              <w:rPr>
                <w:rFonts w:ascii="Times New Roman" w:hAnsi="Times New Roman" w:cs="Times New Roman"/>
                <w:sz w:val="24"/>
              </w:rPr>
            </w:pPr>
            <w:r>
              <w:rPr>
                <w:rFonts w:ascii="Times New Roman" w:hAnsi="Times New Roman" w:cs="Times New Roman"/>
                <w:sz w:val="24"/>
              </w:rPr>
              <w:t>（4）应设置渗滤液集排水设施。</w:t>
            </w:r>
          </w:p>
          <w:p>
            <w:pPr>
              <w:adjustRightInd w:val="0"/>
              <w:snapToGrid w:val="0"/>
              <w:spacing w:line="360" w:lineRule="auto"/>
              <w:ind w:firstLine="360" w:firstLineChars="150"/>
              <w:rPr>
                <w:rFonts w:ascii="Times New Roman" w:hAnsi="Times New Roman" w:cs="Times New Roman"/>
                <w:sz w:val="24"/>
              </w:rPr>
            </w:pPr>
            <w:r>
              <w:rPr>
                <w:rFonts w:ascii="Times New Roman" w:hAnsi="Times New Roman" w:cs="Times New Roman"/>
                <w:sz w:val="24"/>
              </w:rPr>
              <w:t>（5）为防止一般工业固体废物和渗滤液的流失，应构筑堤土墙等设施。</w:t>
            </w:r>
          </w:p>
          <w:p>
            <w:pPr>
              <w:adjustRightInd w:val="0"/>
              <w:snapToGrid w:val="0"/>
              <w:spacing w:line="360" w:lineRule="auto"/>
              <w:ind w:firstLine="360" w:firstLineChars="150"/>
              <w:rPr>
                <w:rFonts w:ascii="Times New Roman" w:hAnsi="Times New Roman" w:cs="Times New Roman"/>
                <w:sz w:val="24"/>
              </w:rPr>
            </w:pPr>
            <w:r>
              <w:rPr>
                <w:rFonts w:ascii="Times New Roman" w:hAnsi="Times New Roman" w:cs="Times New Roman"/>
                <w:sz w:val="24"/>
              </w:rPr>
              <w:t>（6）为保障设施、设备正常运营，必要时应采取措施防止地基下沉，尤其是防止不均匀或局部下沉。</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五、环境管理</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（一）环境管理机构设置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为了本工程在运营期能更好地执行和遵守国家、省及地方的有关环境保护法律、法规、政策及标准，接受地方环境保护主管部门的环境监督，调整和制订环境规划和目标，进行一切与改善环境有关的管理活动，同时对工程施工及运营期产生的污染物进行监测、分析，了解工程对环境的影响状况，沭阳县顺锦建筑材料有限公司应设置专职的环境管理人员，配备一名管理人员分管环境保护管理工作，编入一名技术人员参与项目的环保设施“三同时”管理，同时需负责产生污染防治设施运行管理。由于环保工作政策性强，涉及多学科、综合性知识，建议该项目的专职环境管理人员选用具备环保专业知识并有一定工作经验的专业人员担任。</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（二）环境管理制度</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（1）贯彻执行“三同时”制度：设计单位必须将环境保护设施与主体工程同时设计，工程建设单位必须保证防治污染及其它公害的设施与主体工程项目同时施工、同时投入运行。</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（2）执行排污申报登记：按照国家和地方环境保护规定，应及时向当地环境保护部门进行污染物排放申报。经环保部门批准后，方可按分配的指标排放。</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3）环保设施运行管理制度：应建立环保设施定期检查制度和污染治理措施岗位责任制，实行污染治理岗位运行记录制度，以确保污染治理设施稳定高效运行。当污染治理设施发生故障时，应及时组织抢修，并根据实际情况采取相应措施，防止污染事故的发生。</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（4）建立企业环保档案：企业应对废气、废水处理装置等进行定期监测，建立污染源档案，发现污染物非正常排放，应分析原因并及时采取相应措施，以控制污染影响的范围和程度。</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企业制定严格的环境管理与环境监测计划，并以扎实的工作保证企业各项环保措施以及环境管理与环境监测计划在项目运营期得以认真落实，才能有效地控制和减轻污染，保护环境；只有通过规范和约束企业的环境行为，也才能使企业真正实现社会、经济和环境效益的协调发展，走可持续发展的道路。</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六、环境监测计划</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环境监测是环境管理不可缺少的组成部分，通过监测掌握生产装置污染物排放规律，评价净化设施性能，制定控制和治理污染的方案，为贯彻国家和地方有关环保政策、法律、规定、标准等情况提供依据。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（1）环境监测机构的设置及职责</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环境监测计划应有明确的执行实施机构，以便承担建设项目的日常监督监测工作。建议建设单位对专职环保人员进行必要的环境监测和管理工作的培训，以胜任日常的环境监测和管理工作。因厂区不具备污染物样品实验室分析设备及条件，监测任务可委托有资质单位进行。</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职责：</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①建立严格可行的环境监测计划及质量保证制度；</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②定期检查各车间设施运行情况，防止污染事故发生；</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③对全厂的废水、废气、噪声污染源进行监测，并对监测数据进行综合分析，掌握污染源控制情况及环境质量状况，为决策部门提供污染防治的依据；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④建立严格可行的监测质量保证制度，建立健全污染源档案。</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（2）环境监测计划</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对项目所有的污染源（废水、废气、噪声和固体废物等）情况以及各类污染治理设施的运转情况进行定期或不定期的监测：</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废水：</w:t>
            </w:r>
            <w:r>
              <w:rPr>
                <w:rFonts w:ascii="Times New Roman" w:hAnsi="Times New Roman" w:cs="Times New Roman"/>
                <w:color w:val="000000" w:themeColor="text1"/>
                <w:sz w:val="24"/>
                <w14:textFill>
                  <w14:solidFill>
                    <w14:schemeClr w14:val="tx1"/>
                  </w14:solidFill>
                </w14:textFill>
              </w:rPr>
              <w:t>本项目</w:t>
            </w:r>
            <w:r>
              <w:rPr>
                <w:rFonts w:hint="eastAsia" w:ascii="Times New Roman" w:hAnsi="Times New Roman" w:cs="Times New Roman"/>
                <w:color w:val="000000" w:themeColor="text1"/>
                <w:sz w:val="24"/>
                <w14:textFill>
                  <w14:solidFill>
                    <w14:schemeClr w14:val="tx1"/>
                  </w14:solidFill>
                </w14:textFill>
              </w:rPr>
              <w:t>喷淋</w:t>
            </w:r>
            <w:r>
              <w:rPr>
                <w:rFonts w:hint="eastAsia" w:ascii="Times New Roman" w:hAnsi="Times New Roman" w:cs="Times New Roman"/>
                <w:color w:val="000000" w:themeColor="text1"/>
                <w:sz w:val="24"/>
                <w:lang w:eastAsia="zh-CN"/>
                <w14:textFill>
                  <w14:solidFill>
                    <w14:schemeClr w14:val="tx1"/>
                  </w14:solidFill>
                </w14:textFill>
              </w:rPr>
              <w:t>废</w:t>
            </w:r>
            <w:r>
              <w:rPr>
                <w:rFonts w:hint="eastAsia" w:ascii="Times New Roman" w:hAnsi="Times New Roman" w:cs="Times New Roman"/>
                <w:color w:val="000000" w:themeColor="text1"/>
                <w:sz w:val="24"/>
                <w14:textFill>
                  <w14:solidFill>
                    <w14:schemeClr w14:val="tx1"/>
                  </w14:solidFill>
                </w14:textFill>
              </w:rPr>
              <w:t>水</w:t>
            </w:r>
            <w:r>
              <w:rPr>
                <w:rFonts w:hint="eastAsia" w:ascii="Times New Roman" w:hAnsi="Times New Roman" w:cs="Times New Roman"/>
                <w:color w:val="000000" w:themeColor="text1"/>
                <w:sz w:val="24"/>
                <w:lang w:eastAsia="zh-CN"/>
                <w14:textFill>
                  <w14:solidFill>
                    <w14:schemeClr w14:val="tx1"/>
                  </w14:solidFill>
                </w14:textFill>
              </w:rPr>
              <w:t>、清洗废水</w:t>
            </w:r>
            <w:r>
              <w:rPr>
                <w:rFonts w:hint="eastAsia" w:ascii="Times New Roman" w:hAnsi="Times New Roman" w:cs="Times New Roman"/>
                <w:color w:val="000000" w:themeColor="text1"/>
                <w:sz w:val="24"/>
                <w14:textFill>
                  <w14:solidFill>
                    <w14:schemeClr w14:val="tx1"/>
                  </w14:solidFill>
                </w14:textFill>
              </w:rPr>
              <w:t>经沉淀后回用于喷淋；</w:t>
            </w:r>
            <w:r>
              <w:rPr>
                <w:rFonts w:hint="eastAsia" w:ascii="Times New Roman" w:hAnsi="Times New Roman" w:cs="Times New Roman"/>
                <w:sz w:val="24"/>
              </w:rPr>
              <w:t>生活污水经地埋式污水处理设施预处理后用于厂区绿化，不外排。需要对本项目的雨水排放口进行监测，每年监测一次，主要监测项目为COD、SS、NH</w:t>
            </w:r>
            <w:r>
              <w:rPr>
                <w:rFonts w:hint="eastAsia" w:ascii="Times New Roman" w:hAnsi="Times New Roman" w:cs="Times New Roman"/>
                <w:sz w:val="24"/>
                <w:vertAlign w:val="subscript"/>
              </w:rPr>
              <w:t>3</w:t>
            </w:r>
            <w:r>
              <w:rPr>
                <w:rFonts w:hint="eastAsia" w:ascii="Times New Roman" w:hAnsi="Times New Roman" w:cs="Times New Roman"/>
                <w:sz w:val="24"/>
              </w:rPr>
              <w:t>-N、TP。</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有组织废气：对生产工艺中废气排口每年监测一次，监测项目为PM</w:t>
            </w:r>
            <w:r>
              <w:rPr>
                <w:rFonts w:hint="eastAsia" w:ascii="Times New Roman" w:hAnsi="Times New Roman" w:cs="Times New Roman"/>
                <w:sz w:val="24"/>
                <w:vertAlign w:val="subscript"/>
              </w:rPr>
              <w:t>10</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无组织废物：在厂界外敏感点布设大气采样监测点，每年监测一次，监测项目为PM</w:t>
            </w:r>
            <w:r>
              <w:rPr>
                <w:rFonts w:hint="eastAsia" w:ascii="Times New Roman" w:hAnsi="Times New Roman" w:cs="Times New Roman"/>
                <w:sz w:val="24"/>
                <w:vertAlign w:val="subscript"/>
              </w:rPr>
              <w:t>10</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噪声：对主要生产设备及厂界噪声进行监测，每季度监测一次，由于本项目夜间不生产，因此主要在昼间进行测量。</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固体废物：对全厂固废产生及处置情况进行统计，每月统计一次。</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针对项目所排污染物情况，制定详细监测计划如下：</w:t>
            </w:r>
          </w:p>
          <w:p>
            <w:pPr>
              <w:pStyle w:val="37"/>
              <w:snapToGrid w:val="0"/>
              <w:spacing w:before="156" w:beforeLines="50" w:after="0" w:afterLines="0"/>
              <w:ind w:firstLine="238"/>
              <w:rPr>
                <w:rFonts w:ascii="Times New Roman" w:hAnsi="Times New Roman" w:cs="Times New Roman"/>
                <w:sz w:val="24"/>
                <w:szCs w:val="24"/>
              </w:rPr>
            </w:pPr>
            <w:r>
              <w:rPr>
                <w:rFonts w:hint="eastAsia" w:ascii="Times New Roman" w:hAnsi="Times New Roman" w:cs="Times New Roman"/>
                <w:sz w:val="24"/>
                <w:szCs w:val="24"/>
              </w:rPr>
              <w:t>表7-14  环境监测计划安排一览表</w:t>
            </w:r>
          </w:p>
          <w:tbl>
            <w:tblPr>
              <w:tblStyle w:val="20"/>
              <w:tblW w:w="9138"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57"/>
              <w:gridCol w:w="882"/>
              <w:gridCol w:w="663"/>
              <w:gridCol w:w="1322"/>
              <w:gridCol w:w="2202"/>
              <w:gridCol w:w="1790"/>
              <w:gridCol w:w="152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57" w:type="dxa"/>
                  <w:tcBorders>
                    <w:bottom w:val="single" w:color="auto" w:sz="4" w:space="0"/>
                  </w:tcBorders>
                  <w:vAlign w:val="center"/>
                </w:tcPr>
                <w:p>
                  <w:pPr>
                    <w:adjustRightInd w:val="0"/>
                    <w:snapToGrid w:val="0"/>
                    <w:jc w:val="center"/>
                    <w:rPr>
                      <w:b/>
                      <w:bCs/>
                      <w:szCs w:val="21"/>
                    </w:rPr>
                  </w:pPr>
                  <w:r>
                    <w:rPr>
                      <w:b/>
                      <w:bCs/>
                      <w:szCs w:val="21"/>
                    </w:rPr>
                    <w:t>时段</w:t>
                  </w:r>
                </w:p>
              </w:tc>
              <w:tc>
                <w:tcPr>
                  <w:tcW w:w="882" w:type="dxa"/>
                  <w:tcBorders>
                    <w:bottom w:val="single" w:color="auto" w:sz="4" w:space="0"/>
                  </w:tcBorders>
                  <w:vAlign w:val="center"/>
                </w:tcPr>
                <w:p>
                  <w:pPr>
                    <w:adjustRightInd w:val="0"/>
                    <w:snapToGrid w:val="0"/>
                    <w:jc w:val="center"/>
                    <w:rPr>
                      <w:b/>
                      <w:bCs/>
                      <w:szCs w:val="21"/>
                    </w:rPr>
                  </w:pPr>
                  <w:r>
                    <w:rPr>
                      <w:b/>
                      <w:bCs/>
                      <w:szCs w:val="21"/>
                    </w:rPr>
                    <w:t>类型</w:t>
                  </w:r>
                </w:p>
              </w:tc>
              <w:tc>
                <w:tcPr>
                  <w:tcW w:w="1985" w:type="dxa"/>
                  <w:gridSpan w:val="2"/>
                  <w:tcBorders>
                    <w:bottom w:val="single" w:color="auto" w:sz="4" w:space="0"/>
                  </w:tcBorders>
                  <w:vAlign w:val="center"/>
                </w:tcPr>
                <w:p>
                  <w:pPr>
                    <w:adjustRightInd w:val="0"/>
                    <w:snapToGrid w:val="0"/>
                    <w:jc w:val="center"/>
                    <w:rPr>
                      <w:b/>
                      <w:bCs/>
                      <w:szCs w:val="21"/>
                    </w:rPr>
                  </w:pPr>
                  <w:r>
                    <w:rPr>
                      <w:b/>
                      <w:bCs/>
                      <w:szCs w:val="21"/>
                    </w:rPr>
                    <w:t>监测位置</w:t>
                  </w:r>
                </w:p>
              </w:tc>
              <w:tc>
                <w:tcPr>
                  <w:tcW w:w="2202" w:type="dxa"/>
                  <w:tcBorders>
                    <w:bottom w:val="single" w:color="auto" w:sz="4" w:space="0"/>
                  </w:tcBorders>
                  <w:vAlign w:val="center"/>
                </w:tcPr>
                <w:p>
                  <w:pPr>
                    <w:adjustRightInd w:val="0"/>
                    <w:snapToGrid w:val="0"/>
                    <w:jc w:val="center"/>
                    <w:rPr>
                      <w:b/>
                      <w:bCs/>
                      <w:szCs w:val="21"/>
                    </w:rPr>
                  </w:pPr>
                  <w:r>
                    <w:rPr>
                      <w:b/>
                      <w:bCs/>
                      <w:szCs w:val="21"/>
                    </w:rPr>
                    <w:t>监测项目</w:t>
                  </w:r>
                </w:p>
              </w:tc>
              <w:tc>
                <w:tcPr>
                  <w:tcW w:w="1790" w:type="dxa"/>
                  <w:tcBorders>
                    <w:bottom w:val="single" w:color="auto" w:sz="4" w:space="0"/>
                  </w:tcBorders>
                  <w:vAlign w:val="center"/>
                </w:tcPr>
                <w:p>
                  <w:pPr>
                    <w:adjustRightInd w:val="0"/>
                    <w:snapToGrid w:val="0"/>
                    <w:jc w:val="center"/>
                    <w:rPr>
                      <w:b/>
                      <w:bCs/>
                      <w:szCs w:val="21"/>
                    </w:rPr>
                  </w:pPr>
                  <w:r>
                    <w:rPr>
                      <w:b/>
                      <w:bCs/>
                      <w:szCs w:val="21"/>
                    </w:rPr>
                    <w:t>频次</w:t>
                  </w:r>
                </w:p>
              </w:tc>
              <w:tc>
                <w:tcPr>
                  <w:tcW w:w="1522" w:type="dxa"/>
                  <w:tcBorders>
                    <w:bottom w:val="single" w:color="auto" w:sz="4" w:space="0"/>
                  </w:tcBorders>
                  <w:vAlign w:val="center"/>
                </w:tcPr>
                <w:p>
                  <w:pPr>
                    <w:adjustRightInd w:val="0"/>
                    <w:snapToGrid w:val="0"/>
                    <w:jc w:val="center"/>
                    <w:rPr>
                      <w:b/>
                      <w:bCs/>
                      <w:szCs w:val="21"/>
                    </w:rPr>
                  </w:pPr>
                  <w:r>
                    <w:rPr>
                      <w:b/>
                      <w:bCs/>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62" w:hRule="atLeast"/>
              </w:trPr>
              <w:tc>
                <w:tcPr>
                  <w:tcW w:w="757" w:type="dxa"/>
                  <w:vMerge w:val="restart"/>
                  <w:tcBorders>
                    <w:top w:val="single" w:color="auto" w:sz="4" w:space="0"/>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运营期</w:t>
                  </w:r>
                </w:p>
              </w:tc>
              <w:tc>
                <w:tcPr>
                  <w:tcW w:w="882" w:type="dxa"/>
                  <w:vMerge w:val="restart"/>
                  <w:tcBorders>
                    <w:top w:val="single" w:color="auto" w:sz="4" w:space="0"/>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废气</w:t>
                  </w:r>
                </w:p>
              </w:tc>
              <w:tc>
                <w:tcPr>
                  <w:tcW w:w="663" w:type="dxa"/>
                  <w:tcBorders>
                    <w:top w:val="single" w:color="auto" w:sz="4" w:space="0"/>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有组织</w:t>
                  </w:r>
                </w:p>
              </w:tc>
              <w:tc>
                <w:tcPr>
                  <w:tcW w:w="1322" w:type="dxa"/>
                  <w:tcBorders>
                    <w:top w:val="single" w:color="auto" w:sz="4" w:space="0"/>
                    <w:bottom w:val="single" w:color="000000" w:sz="4" w:space="0"/>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1#排气口</w:t>
                  </w:r>
                </w:p>
              </w:tc>
              <w:tc>
                <w:tcPr>
                  <w:tcW w:w="2202" w:type="dxa"/>
                  <w:tcBorders>
                    <w:top w:val="single" w:color="auto" w:sz="4" w:space="0"/>
                    <w:bottom w:val="single" w:color="000000"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PM</w:t>
                  </w:r>
                  <w:r>
                    <w:rPr>
                      <w:rFonts w:ascii="Times New Roman" w:hAnsi="Times New Roman" w:cs="Times New Roman"/>
                      <w:szCs w:val="21"/>
                      <w:vertAlign w:val="subscript"/>
                    </w:rPr>
                    <w:t>10</w:t>
                  </w:r>
                </w:p>
              </w:tc>
              <w:tc>
                <w:tcPr>
                  <w:tcW w:w="1790" w:type="dxa"/>
                  <w:vMerge w:val="restart"/>
                  <w:tcBorders>
                    <w:top w:val="single" w:color="auto" w:sz="4" w:space="0"/>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每年一次</w:t>
                  </w:r>
                </w:p>
              </w:tc>
              <w:tc>
                <w:tcPr>
                  <w:tcW w:w="1522" w:type="dxa"/>
                  <w:vMerge w:val="restart"/>
                  <w:tcBorders>
                    <w:top w:val="single" w:color="auto" w:sz="4" w:space="0"/>
                  </w:tcBorders>
                  <w:vAlign w:val="center"/>
                </w:tcPr>
                <w:p>
                  <w:pPr>
                    <w:adjustRightInd w:val="0"/>
                    <w:snapToGrid w:val="0"/>
                    <w:jc w:val="center"/>
                    <w:rPr>
                      <w:szCs w:val="21"/>
                    </w:rPr>
                  </w:pPr>
                  <w:r>
                    <w:rPr>
                      <w:szCs w:val="21"/>
                    </w:rPr>
                    <w:t>委托有资质单位检测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61" w:hRule="atLeast"/>
              </w:trPr>
              <w:tc>
                <w:tcPr>
                  <w:tcW w:w="757" w:type="dxa"/>
                  <w:vMerge w:val="continue"/>
                  <w:tcBorders>
                    <w:top w:val="single" w:color="auto" w:sz="12" w:space="0"/>
                  </w:tcBorders>
                  <w:vAlign w:val="center"/>
                </w:tcPr>
                <w:p>
                  <w:pPr>
                    <w:adjustRightInd w:val="0"/>
                    <w:snapToGrid w:val="0"/>
                    <w:jc w:val="center"/>
                    <w:rPr>
                      <w:rFonts w:ascii="Times New Roman" w:hAnsi="Times New Roman" w:cs="Times New Roman"/>
                      <w:szCs w:val="21"/>
                    </w:rPr>
                  </w:pPr>
                </w:p>
              </w:tc>
              <w:tc>
                <w:tcPr>
                  <w:tcW w:w="882" w:type="dxa"/>
                  <w:vMerge w:val="continue"/>
                  <w:vAlign w:val="center"/>
                </w:tcPr>
                <w:p>
                  <w:pPr>
                    <w:adjustRightInd w:val="0"/>
                    <w:snapToGrid w:val="0"/>
                    <w:jc w:val="center"/>
                    <w:rPr>
                      <w:rFonts w:ascii="Times New Roman" w:hAnsi="Times New Roman" w:cs="Times New Roman"/>
                      <w:szCs w:val="21"/>
                    </w:rPr>
                  </w:pPr>
                </w:p>
              </w:tc>
              <w:tc>
                <w:tcPr>
                  <w:tcW w:w="663" w:type="dxa"/>
                  <w:tcBorders>
                    <w:top w:val="single" w:color="auto" w:sz="4" w:space="0"/>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无组织</w:t>
                  </w:r>
                </w:p>
              </w:tc>
              <w:tc>
                <w:tcPr>
                  <w:tcW w:w="1322" w:type="dxa"/>
                  <w:tcBorders>
                    <w:top w:val="single" w:color="auto" w:sz="4" w:space="0"/>
                    <w:bottom w:val="single" w:color="auto" w:sz="2" w:space="0"/>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厂界外上风向1处，下风向2处</w:t>
                  </w:r>
                </w:p>
              </w:tc>
              <w:tc>
                <w:tcPr>
                  <w:tcW w:w="2202" w:type="dxa"/>
                  <w:tcBorders>
                    <w:top w:val="single" w:color="auto" w:sz="4" w:space="0"/>
                    <w:bottom w:val="single" w:color="auto" w:sz="2"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PM</w:t>
                  </w:r>
                  <w:r>
                    <w:rPr>
                      <w:rFonts w:ascii="Times New Roman" w:hAnsi="Times New Roman" w:cs="Times New Roman"/>
                      <w:szCs w:val="21"/>
                      <w:vertAlign w:val="subscript"/>
                    </w:rPr>
                    <w:t>10</w:t>
                  </w:r>
                </w:p>
              </w:tc>
              <w:tc>
                <w:tcPr>
                  <w:tcW w:w="1790" w:type="dxa"/>
                  <w:vMerge w:val="continue"/>
                  <w:tcBorders>
                    <w:bottom w:val="single" w:color="auto" w:sz="2" w:space="0"/>
                  </w:tcBorders>
                  <w:vAlign w:val="center"/>
                </w:tcPr>
                <w:p>
                  <w:pPr>
                    <w:adjustRightInd w:val="0"/>
                    <w:snapToGrid w:val="0"/>
                    <w:jc w:val="center"/>
                    <w:rPr>
                      <w:rFonts w:ascii="Times New Roman" w:hAnsi="Times New Roman" w:cs="Times New Roman"/>
                      <w:szCs w:val="21"/>
                    </w:rPr>
                  </w:pPr>
                </w:p>
              </w:tc>
              <w:tc>
                <w:tcPr>
                  <w:tcW w:w="1522" w:type="dxa"/>
                  <w:vMerge w:val="continue"/>
                  <w:tcBorders>
                    <w:top w:val="single" w:color="auto" w:sz="12"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57" w:type="dxa"/>
                  <w:vMerge w:val="continue"/>
                  <w:vAlign w:val="center"/>
                </w:tcPr>
                <w:p>
                  <w:pPr>
                    <w:adjustRightInd w:val="0"/>
                    <w:snapToGrid w:val="0"/>
                    <w:jc w:val="center"/>
                    <w:rPr>
                      <w:rFonts w:ascii="Times New Roman" w:hAnsi="Times New Roman" w:cs="Times New Roman"/>
                      <w:szCs w:val="21"/>
                    </w:rPr>
                  </w:pPr>
                </w:p>
              </w:tc>
              <w:tc>
                <w:tcPr>
                  <w:tcW w:w="88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废水</w:t>
                  </w:r>
                </w:p>
              </w:tc>
              <w:tc>
                <w:tcPr>
                  <w:tcW w:w="1985" w:type="dxa"/>
                  <w:gridSpan w:val="2"/>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雨水排放口</w:t>
                  </w:r>
                </w:p>
              </w:tc>
              <w:tc>
                <w:tcPr>
                  <w:tcW w:w="220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COD、SS、NH</w:t>
                  </w:r>
                  <w:r>
                    <w:rPr>
                      <w:rFonts w:ascii="Times New Roman" w:hAnsi="Times New Roman" w:cs="Times New Roman"/>
                      <w:szCs w:val="21"/>
                      <w:vertAlign w:val="subscript"/>
                    </w:rPr>
                    <w:t>3</w:t>
                  </w:r>
                  <w:r>
                    <w:rPr>
                      <w:rFonts w:ascii="Times New Roman" w:hAnsi="Times New Roman" w:cs="Times New Roman"/>
                      <w:szCs w:val="21"/>
                    </w:rPr>
                    <w:t>-N、TP</w:t>
                  </w:r>
                </w:p>
              </w:tc>
              <w:tc>
                <w:tcPr>
                  <w:tcW w:w="179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每年一次</w:t>
                  </w:r>
                </w:p>
              </w:tc>
              <w:tc>
                <w:tcPr>
                  <w:tcW w:w="1522"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57" w:type="dxa"/>
                  <w:vMerge w:val="continue"/>
                  <w:vAlign w:val="center"/>
                </w:tcPr>
                <w:p>
                  <w:pPr>
                    <w:adjustRightInd w:val="0"/>
                    <w:snapToGrid w:val="0"/>
                    <w:jc w:val="center"/>
                    <w:rPr>
                      <w:rFonts w:ascii="Times New Roman" w:hAnsi="Times New Roman" w:cs="Times New Roman"/>
                      <w:szCs w:val="21"/>
                    </w:rPr>
                  </w:pPr>
                </w:p>
              </w:tc>
              <w:tc>
                <w:tcPr>
                  <w:tcW w:w="88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噪声</w:t>
                  </w:r>
                </w:p>
              </w:tc>
              <w:tc>
                <w:tcPr>
                  <w:tcW w:w="1985" w:type="dxa"/>
                  <w:gridSpan w:val="2"/>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厂界外1m</w:t>
                  </w:r>
                </w:p>
              </w:tc>
              <w:tc>
                <w:tcPr>
                  <w:tcW w:w="220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Leq(A)</w:t>
                  </w:r>
                </w:p>
              </w:tc>
              <w:tc>
                <w:tcPr>
                  <w:tcW w:w="179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每季度一次，昼间测量</w:t>
                  </w:r>
                </w:p>
              </w:tc>
              <w:tc>
                <w:tcPr>
                  <w:tcW w:w="1522"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57" w:type="dxa"/>
                  <w:vMerge w:val="continue"/>
                  <w:vAlign w:val="center"/>
                </w:tcPr>
                <w:p>
                  <w:pPr>
                    <w:adjustRightInd w:val="0"/>
                    <w:snapToGrid w:val="0"/>
                    <w:jc w:val="center"/>
                    <w:rPr>
                      <w:rFonts w:ascii="Times New Roman" w:hAnsi="Times New Roman" w:cs="Times New Roman"/>
                      <w:szCs w:val="21"/>
                    </w:rPr>
                  </w:pPr>
                </w:p>
              </w:tc>
              <w:tc>
                <w:tcPr>
                  <w:tcW w:w="88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固废</w:t>
                  </w:r>
                </w:p>
              </w:tc>
              <w:tc>
                <w:tcPr>
                  <w:tcW w:w="1985" w:type="dxa"/>
                  <w:gridSpan w:val="2"/>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2202" w:type="dxa"/>
                  <w:vAlign w:val="center"/>
                </w:tcPr>
                <w:p>
                  <w:pPr>
                    <w:jc w:val="center"/>
                    <w:rPr>
                      <w:rFonts w:ascii="Times New Roman" w:hAnsi="Times New Roman" w:cs="Times New Roman"/>
                      <w:szCs w:val="21"/>
                    </w:rPr>
                  </w:pPr>
                  <w:r>
                    <w:rPr>
                      <w:rFonts w:ascii="Times New Roman" w:hAnsi="Times New Roman" w:cs="Times New Roman"/>
                      <w:szCs w:val="21"/>
                    </w:rPr>
                    <w:t>统计全厂固废量</w:t>
                  </w:r>
                </w:p>
              </w:tc>
              <w:tc>
                <w:tcPr>
                  <w:tcW w:w="1790" w:type="dxa"/>
                  <w:vAlign w:val="center"/>
                </w:tcPr>
                <w:p>
                  <w:pPr>
                    <w:jc w:val="center"/>
                    <w:rPr>
                      <w:rFonts w:ascii="Times New Roman" w:hAnsi="Times New Roman" w:cs="Times New Roman"/>
                      <w:szCs w:val="21"/>
                    </w:rPr>
                  </w:pPr>
                  <w:r>
                    <w:rPr>
                      <w:rFonts w:ascii="Times New Roman" w:hAnsi="Times New Roman" w:cs="Times New Roman"/>
                      <w:szCs w:val="21"/>
                    </w:rPr>
                    <w:t>每月统计一次</w:t>
                  </w:r>
                </w:p>
              </w:tc>
              <w:tc>
                <w:tcPr>
                  <w:tcW w:w="1522" w:type="dxa"/>
                  <w:vMerge w:val="continue"/>
                  <w:vAlign w:val="center"/>
                </w:tcPr>
                <w:p>
                  <w:pPr>
                    <w:adjustRightInd w:val="0"/>
                    <w:snapToGrid w:val="0"/>
                    <w:jc w:val="center"/>
                    <w:rPr>
                      <w:szCs w:val="21"/>
                    </w:rPr>
                  </w:pPr>
                </w:p>
              </w:tc>
            </w:tr>
          </w:tbl>
          <w:p>
            <w:pPr>
              <w:spacing w:line="360" w:lineRule="auto"/>
              <w:ind w:firstLine="480" w:firstLineChars="200"/>
              <w:rPr>
                <w:rFonts w:ascii="Times New Roman" w:hAnsi="Times New Roman" w:cs="Times New Roman"/>
                <w:sz w:val="24"/>
              </w:rPr>
            </w:pPr>
            <w:r>
              <w:rPr>
                <w:rFonts w:hint="eastAsia"/>
                <w:sz w:val="24"/>
              </w:rPr>
              <w:t>七</w:t>
            </w:r>
            <w:r>
              <w:rPr>
                <w:sz w:val="24"/>
              </w:rPr>
              <w:t>、建设项目“三同时”验收一览表</w:t>
            </w:r>
          </w:p>
          <w:p>
            <w:pPr>
              <w:spacing w:line="360" w:lineRule="auto"/>
              <w:ind w:firstLine="555"/>
              <w:outlineLvl w:val="0"/>
              <w:rPr>
                <w:rFonts w:ascii="Times New Roman" w:hAnsi="Times New Roman" w:cs="Times New Roman"/>
                <w:sz w:val="24"/>
              </w:rPr>
            </w:pPr>
            <w:r>
              <w:rPr>
                <w:rFonts w:ascii="Times New Roman" w:hAnsi="Times New Roman" w:cs="Times New Roman"/>
                <w:sz w:val="24"/>
              </w:rPr>
              <w:t>项目“三同时”一览表见表7-15</w:t>
            </w:r>
            <w:r>
              <w:rPr>
                <w:rFonts w:hint="eastAsia" w:ascii="Times New Roman" w:hAnsi="Times New Roman" w:cs="Times New Roman"/>
                <w:sz w:val="24"/>
              </w:rPr>
              <w:t>。</w:t>
            </w:r>
          </w:p>
          <w:p>
            <w:pPr>
              <w:spacing w:before="156" w:beforeLines="50"/>
              <w:jc w:val="center"/>
              <w:rPr>
                <w:rFonts w:ascii="Times New Roman" w:hAnsi="Times New Roman" w:cs="Times New Roman"/>
                <w:b/>
                <w:sz w:val="24"/>
              </w:rPr>
            </w:pPr>
            <w:r>
              <w:rPr>
                <w:rFonts w:ascii="Times New Roman" w:hAnsi="Times New Roman" w:cs="Times New Roman"/>
                <w:b/>
                <w:sz w:val="24"/>
              </w:rPr>
              <w:t>表7-1</w:t>
            </w:r>
            <w:r>
              <w:rPr>
                <w:rFonts w:hint="eastAsia" w:ascii="Times New Roman" w:hAnsi="Times New Roman" w:cs="Times New Roman"/>
                <w:b/>
                <w:sz w:val="24"/>
              </w:rPr>
              <w:t>5</w:t>
            </w:r>
            <w:r>
              <w:rPr>
                <w:rFonts w:ascii="Times New Roman" w:hAnsi="Times New Roman" w:cs="Times New Roman"/>
                <w:b/>
                <w:sz w:val="24"/>
              </w:rPr>
              <w:t xml:space="preserve">  </w:t>
            </w:r>
            <w:r>
              <w:rPr>
                <w:rFonts w:ascii="Times New Roman" w:hAnsi="Times New Roman" w:cs="Times New Roman"/>
                <w:b/>
                <w:bCs/>
                <w:sz w:val="24"/>
              </w:rPr>
              <w:t>“三同时”</w:t>
            </w:r>
            <w:r>
              <w:rPr>
                <w:rFonts w:ascii="Times New Roman" w:hAnsi="Times New Roman" w:cs="Times New Roman"/>
                <w:b/>
                <w:sz w:val="24"/>
              </w:rPr>
              <w:t>验收一览表</w:t>
            </w:r>
          </w:p>
          <w:tbl>
            <w:tblPr>
              <w:tblStyle w:val="20"/>
              <w:tblW w:w="907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
            <w:tblGrid>
              <w:gridCol w:w="720"/>
              <w:gridCol w:w="974"/>
              <w:gridCol w:w="1023"/>
              <w:gridCol w:w="2454"/>
              <w:gridCol w:w="217"/>
              <w:gridCol w:w="2130"/>
              <w:gridCol w:w="927"/>
              <w:gridCol w:w="6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07" w:hRule="atLeast"/>
                <w:jc w:val="center"/>
              </w:trPr>
              <w:tc>
                <w:tcPr>
                  <w:tcW w:w="720"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类别</w:t>
                  </w:r>
                </w:p>
              </w:tc>
              <w:tc>
                <w:tcPr>
                  <w:tcW w:w="974"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污染源</w:t>
                  </w:r>
                </w:p>
              </w:tc>
              <w:tc>
                <w:tcPr>
                  <w:tcW w:w="1023"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污染物</w:t>
                  </w:r>
                </w:p>
              </w:tc>
              <w:tc>
                <w:tcPr>
                  <w:tcW w:w="2454"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治理措施（设施数量、规模、处理能力等）</w:t>
                  </w:r>
                </w:p>
              </w:tc>
              <w:tc>
                <w:tcPr>
                  <w:tcW w:w="2347" w:type="dxa"/>
                  <w:gridSpan w:val="2"/>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处理效果、执行标准或拟达要求</w:t>
                  </w:r>
                </w:p>
              </w:tc>
              <w:tc>
                <w:tcPr>
                  <w:tcW w:w="927" w:type="dxa"/>
                  <w:vAlign w:val="center"/>
                </w:tcPr>
                <w:p>
                  <w:pPr>
                    <w:jc w:val="center"/>
                    <w:rPr>
                      <w:rFonts w:ascii="Times New Roman" w:hAnsi="Times New Roman" w:cs="Times New Roman"/>
                      <w:b/>
                      <w:szCs w:val="21"/>
                    </w:rPr>
                  </w:pPr>
                  <w:r>
                    <w:rPr>
                      <w:rFonts w:ascii="Times New Roman" w:hAnsi="Times New Roman" w:cs="Times New Roman"/>
                      <w:b/>
                      <w:szCs w:val="21"/>
                    </w:rPr>
                    <w:t>环保投资（万元）</w:t>
                  </w:r>
                </w:p>
              </w:tc>
              <w:tc>
                <w:tcPr>
                  <w:tcW w:w="627" w:type="dxa"/>
                  <w:vAlign w:val="center"/>
                </w:tcPr>
                <w:p>
                  <w:pPr>
                    <w:jc w:val="center"/>
                    <w:rPr>
                      <w:rFonts w:ascii="Times New Roman" w:hAnsi="Times New Roman" w:cs="Times New Roman"/>
                      <w:b/>
                      <w:szCs w:val="21"/>
                    </w:rPr>
                  </w:pPr>
                  <w:r>
                    <w:rPr>
                      <w:rFonts w:ascii="Times New Roman" w:hAnsi="Times New Roman" w:cs="Times New Roman"/>
                      <w:b/>
                      <w:szCs w:val="21"/>
                    </w:rPr>
                    <w:t>完成时间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72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有组织废气</w:t>
                  </w:r>
                </w:p>
              </w:tc>
              <w:tc>
                <w:tcPr>
                  <w:tcW w:w="974"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#排气筒</w:t>
                  </w:r>
                </w:p>
              </w:tc>
              <w:tc>
                <w:tcPr>
                  <w:tcW w:w="1023" w:type="dxa"/>
                  <w:vAlign w:val="center"/>
                </w:tcPr>
                <w:p>
                  <w:pPr>
                    <w:jc w:val="center"/>
                    <w:rPr>
                      <w:rFonts w:ascii="Times New Roman" w:hAnsi="Times New Roman" w:cs="Times New Roman"/>
                      <w:szCs w:val="21"/>
                    </w:rPr>
                  </w:pPr>
                  <w:r>
                    <w:rPr>
                      <w:rFonts w:hint="eastAsia" w:ascii="Times New Roman" w:hAnsi="Times New Roman" w:cs="Times New Roman"/>
                      <w:color w:val="000000" w:themeColor="text1"/>
                      <w:szCs w:val="21"/>
                      <w14:textFill>
                        <w14:solidFill>
                          <w14:schemeClr w14:val="tx1"/>
                        </w14:solidFill>
                      </w14:textFill>
                    </w:rPr>
                    <w:t>粉尘</w:t>
                  </w:r>
                </w:p>
              </w:tc>
              <w:tc>
                <w:tcPr>
                  <w:tcW w:w="2454" w:type="dxa"/>
                  <w:vAlign w:val="center"/>
                </w:tcPr>
                <w:p>
                  <w:pPr>
                    <w:jc w:val="center"/>
                    <w:rPr>
                      <w:rFonts w:ascii="Times New Roman" w:hAnsi="Times New Roman" w:cs="Times New Roman"/>
                      <w:szCs w:val="21"/>
                    </w:rPr>
                  </w:pPr>
                  <w:r>
                    <w:rPr>
                      <w:rFonts w:hint="eastAsia" w:ascii="Times New Roman" w:hAnsi="Times New Roman" w:cs="Times New Roman"/>
                      <w:szCs w:val="21"/>
                    </w:rPr>
                    <w:t>喷淋降尘、</w:t>
                  </w:r>
                  <w:r>
                    <w:rPr>
                      <w:rFonts w:ascii="Times New Roman" w:hAnsi="Times New Roman" w:cs="Times New Roman"/>
                      <w:szCs w:val="21"/>
                    </w:rPr>
                    <w:t>集气罩+1台布袋除尘器+15m高排气筒，风机</w:t>
                  </w:r>
                  <w:r>
                    <w:rPr>
                      <w:rFonts w:hint="eastAsia" w:ascii="Times New Roman" w:hAnsi="Times New Roman" w:cs="Times New Roman"/>
                      <w:szCs w:val="21"/>
                    </w:rPr>
                    <w:t>总</w:t>
                  </w:r>
                  <w:r>
                    <w:rPr>
                      <w:rFonts w:ascii="Times New Roman" w:hAnsi="Times New Roman" w:cs="Times New Roman"/>
                      <w:szCs w:val="21"/>
                    </w:rPr>
                    <w:t>风量</w:t>
                  </w:r>
                  <w:r>
                    <w:rPr>
                      <w:rFonts w:hint="eastAsia" w:ascii="Times New Roman" w:hAnsi="Times New Roman" w:cs="Times New Roman"/>
                      <w:szCs w:val="21"/>
                      <w:lang w:val="en-US" w:eastAsia="zh-CN"/>
                    </w:rPr>
                    <w:t>8</w:t>
                  </w:r>
                  <w:r>
                    <w:rPr>
                      <w:rFonts w:ascii="Times New Roman" w:hAnsi="Times New Roman" w:cs="Times New Roman"/>
                      <w:szCs w:val="21"/>
                    </w:rPr>
                    <w:t>000m</w:t>
                  </w:r>
                  <w:r>
                    <w:rPr>
                      <w:rFonts w:ascii="Times New Roman" w:hAnsi="Times New Roman" w:cs="Times New Roman"/>
                      <w:szCs w:val="21"/>
                      <w:vertAlign w:val="superscript"/>
                    </w:rPr>
                    <w:t>3</w:t>
                  </w:r>
                  <w:r>
                    <w:rPr>
                      <w:rFonts w:ascii="Times New Roman" w:hAnsi="Times New Roman" w:cs="Times New Roman"/>
                      <w:szCs w:val="21"/>
                    </w:rPr>
                    <w:t>/h</w:t>
                  </w:r>
                </w:p>
              </w:tc>
              <w:tc>
                <w:tcPr>
                  <w:tcW w:w="2347" w:type="dxa"/>
                  <w:gridSpan w:val="2"/>
                  <w:vAlign w:val="center"/>
                </w:tcPr>
                <w:p>
                  <w:pPr>
                    <w:jc w:val="center"/>
                    <w:rPr>
                      <w:rFonts w:ascii="Times New Roman" w:hAnsi="Times New Roman" w:cs="Times New Roman"/>
                      <w:szCs w:val="21"/>
                    </w:rPr>
                  </w:pPr>
                  <w:r>
                    <w:rPr>
                      <w:rFonts w:ascii="Times New Roman" w:hAnsi="Times New Roman" w:cs="Times New Roman"/>
                      <w:szCs w:val="21"/>
                    </w:rPr>
                    <w:t>达到《大气污染物综合排放标准》（GB16297-1996）表2标准</w:t>
                  </w:r>
                </w:p>
              </w:tc>
              <w:tc>
                <w:tcPr>
                  <w:tcW w:w="9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5</w:t>
                  </w:r>
                </w:p>
              </w:tc>
              <w:tc>
                <w:tcPr>
                  <w:tcW w:w="627" w:type="dxa"/>
                  <w:vMerge w:val="restart"/>
                  <w:vAlign w:val="center"/>
                </w:tcPr>
                <w:p>
                  <w:pPr>
                    <w:jc w:val="center"/>
                    <w:rPr>
                      <w:rFonts w:ascii="Times New Roman" w:hAnsi="Times New Roman" w:cs="Times New Roman"/>
                      <w:szCs w:val="21"/>
                    </w:rPr>
                  </w:pPr>
                  <w:r>
                    <w:rPr>
                      <w:rFonts w:ascii="Times New Roman" w:hAnsi="Times New Roman" w:cs="Times New Roman"/>
                      <w:szCs w:val="21"/>
                    </w:rPr>
                    <w:t>与主体工程同时实施，同时完成，同时投入使用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241" w:hRule="atLeast"/>
                <w:jc w:val="center"/>
              </w:trPr>
              <w:tc>
                <w:tcPr>
                  <w:tcW w:w="720"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无组织废气</w:t>
                  </w:r>
                </w:p>
              </w:tc>
              <w:tc>
                <w:tcPr>
                  <w:tcW w:w="974" w:type="dxa"/>
                  <w:tcBorders>
                    <w:bottom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生产车间</w:t>
                  </w:r>
                </w:p>
              </w:tc>
              <w:tc>
                <w:tcPr>
                  <w:tcW w:w="1023" w:type="dxa"/>
                  <w:vAlign w:val="center"/>
                </w:tcPr>
                <w:p>
                  <w:pPr>
                    <w:jc w:val="center"/>
                    <w:rPr>
                      <w:rFonts w:ascii="Times New Roman" w:hAnsi="Times New Roman" w:cs="Times New Roman"/>
                      <w:szCs w:val="21"/>
                    </w:rPr>
                  </w:pPr>
                  <w:r>
                    <w:rPr>
                      <w:rFonts w:hint="eastAsia" w:ascii="Times New Roman" w:hAnsi="Times New Roman" w:cs="Times New Roman"/>
                      <w:color w:val="000000" w:themeColor="text1"/>
                      <w:szCs w:val="21"/>
                      <w14:textFill>
                        <w14:solidFill>
                          <w14:schemeClr w14:val="tx1"/>
                        </w14:solidFill>
                      </w14:textFill>
                    </w:rPr>
                    <w:t>粉尘</w:t>
                  </w:r>
                </w:p>
              </w:tc>
              <w:tc>
                <w:tcPr>
                  <w:tcW w:w="2454" w:type="dxa"/>
                  <w:vAlign w:val="center"/>
                </w:tcPr>
                <w:p>
                  <w:pPr>
                    <w:jc w:val="center"/>
                    <w:rPr>
                      <w:rFonts w:ascii="Times New Roman" w:hAnsi="Times New Roman" w:cs="Times New Roman"/>
                      <w:szCs w:val="21"/>
                    </w:rPr>
                  </w:pPr>
                  <w:r>
                    <w:rPr>
                      <w:rFonts w:hint="eastAsia" w:ascii="Times New Roman" w:hAnsi="Times New Roman" w:cs="Times New Roman"/>
                      <w:szCs w:val="21"/>
                    </w:rPr>
                    <w:t>喷淋降尘、</w:t>
                  </w:r>
                  <w:r>
                    <w:rPr>
                      <w:rFonts w:ascii="Times New Roman" w:hAnsi="Times New Roman" w:cs="Times New Roman"/>
                      <w:szCs w:val="21"/>
                    </w:rPr>
                    <w:t>车间安装排气扇，加强通风</w:t>
                  </w:r>
                </w:p>
              </w:tc>
              <w:tc>
                <w:tcPr>
                  <w:tcW w:w="2347" w:type="dxa"/>
                  <w:gridSpan w:val="2"/>
                  <w:vMerge w:val="restart"/>
                  <w:vAlign w:val="center"/>
                </w:tcPr>
                <w:p>
                  <w:pPr>
                    <w:adjustRightInd w:val="0"/>
                    <w:snapToGrid w:val="0"/>
                    <w:jc w:val="center"/>
                    <w:rPr>
                      <w:rFonts w:ascii="Times New Roman" w:hAnsi="Times New Roman" w:cs="Times New Roman"/>
                    </w:rPr>
                  </w:pPr>
                  <w:r>
                    <w:rPr>
                      <w:rFonts w:ascii="Times New Roman" w:hAnsi="Times New Roman" w:cs="Times New Roman"/>
                      <w:szCs w:val="21"/>
                    </w:rPr>
                    <w:t>达到《大气污染物综合排放标准》（GB16297-1996）表2标准</w:t>
                  </w:r>
                </w:p>
              </w:tc>
              <w:tc>
                <w:tcPr>
                  <w:tcW w:w="927"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5</w:t>
                  </w: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424" w:hRule="atLeast"/>
                <w:jc w:val="center"/>
              </w:trPr>
              <w:tc>
                <w:tcPr>
                  <w:tcW w:w="720" w:type="dxa"/>
                  <w:vMerge w:val="continue"/>
                  <w:vAlign w:val="center"/>
                </w:tcPr>
                <w:p>
                  <w:pPr>
                    <w:adjustRightInd w:val="0"/>
                    <w:snapToGrid w:val="0"/>
                    <w:jc w:val="center"/>
                    <w:rPr>
                      <w:rFonts w:ascii="Times New Roman" w:hAnsi="Times New Roman" w:cs="Times New Roman"/>
                      <w:szCs w:val="21"/>
                    </w:rPr>
                  </w:pPr>
                </w:p>
              </w:tc>
              <w:tc>
                <w:tcPr>
                  <w:tcW w:w="974" w:type="dxa"/>
                  <w:tcBorders>
                    <w:top w:val="single" w:color="auto" w:sz="4" w:space="0"/>
                  </w:tcBorders>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原料</w:t>
                  </w:r>
                  <w:r>
                    <w:rPr>
                      <w:rFonts w:hint="eastAsia" w:ascii="Times New Roman" w:hAnsi="Times New Roman" w:cs="Times New Roman"/>
                      <w:szCs w:val="21"/>
                      <w:lang w:eastAsia="zh-CN"/>
                    </w:rPr>
                    <w:t>仓库、成品仓库、车辆扬尘</w:t>
                  </w:r>
                </w:p>
              </w:tc>
              <w:tc>
                <w:tcPr>
                  <w:tcW w:w="1023" w:type="dxa"/>
                  <w:vAlign w:val="center"/>
                </w:tcPr>
                <w:p>
                  <w:pPr>
                    <w:jc w:val="center"/>
                    <w:rPr>
                      <w:rFonts w:ascii="Times New Roman" w:hAnsi="Times New Roman" w:cs="Times New Roman"/>
                      <w:szCs w:val="21"/>
                    </w:rPr>
                  </w:pPr>
                  <w:r>
                    <w:rPr>
                      <w:rFonts w:hint="eastAsia" w:ascii="Times New Roman" w:hAnsi="Times New Roman" w:cs="Times New Roman"/>
                      <w:color w:val="000000" w:themeColor="text1"/>
                      <w:szCs w:val="21"/>
                      <w14:textFill>
                        <w14:solidFill>
                          <w14:schemeClr w14:val="tx1"/>
                        </w14:solidFill>
                      </w14:textFill>
                    </w:rPr>
                    <w:t>粉尘</w:t>
                  </w:r>
                </w:p>
              </w:tc>
              <w:tc>
                <w:tcPr>
                  <w:tcW w:w="2454" w:type="dxa"/>
                  <w:vAlign w:val="center"/>
                </w:tcPr>
                <w:p>
                  <w:pPr>
                    <w:jc w:val="center"/>
                    <w:rPr>
                      <w:rFonts w:ascii="Times New Roman" w:hAnsi="Times New Roman" w:cs="Times New Roman"/>
                      <w:szCs w:val="21"/>
                    </w:rPr>
                  </w:pPr>
                  <w:r>
                    <w:rPr>
                      <w:rFonts w:hint="eastAsia" w:ascii="Times New Roman" w:hAnsi="Times New Roman" w:cs="Times New Roman"/>
                      <w:szCs w:val="21"/>
                      <w:lang w:eastAsia="zh-CN"/>
                    </w:rPr>
                    <w:t>喷淋洒水抑尘、</w:t>
                  </w:r>
                  <w:r>
                    <w:rPr>
                      <w:rFonts w:hint="eastAsia" w:ascii="Times New Roman" w:hAnsi="Times New Roman" w:cs="Times New Roman"/>
                      <w:szCs w:val="21"/>
                    </w:rPr>
                    <w:t>设置围挡、喷淋降尘</w:t>
                  </w:r>
                </w:p>
              </w:tc>
              <w:tc>
                <w:tcPr>
                  <w:tcW w:w="2347" w:type="dxa"/>
                  <w:gridSpan w:val="2"/>
                  <w:vMerge w:val="continue"/>
                  <w:vAlign w:val="center"/>
                </w:tcPr>
                <w:p>
                  <w:pPr>
                    <w:adjustRightInd w:val="0"/>
                    <w:snapToGrid w:val="0"/>
                    <w:jc w:val="center"/>
                    <w:rPr>
                      <w:rFonts w:ascii="Times New Roman" w:hAnsi="Times New Roman" w:cs="Times New Roman"/>
                      <w:szCs w:val="21"/>
                    </w:rPr>
                  </w:pPr>
                </w:p>
              </w:tc>
              <w:tc>
                <w:tcPr>
                  <w:tcW w:w="92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633" w:hRule="atLeast"/>
                <w:jc w:val="center"/>
              </w:trPr>
              <w:tc>
                <w:tcPr>
                  <w:tcW w:w="720"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废水</w:t>
                  </w:r>
                </w:p>
              </w:tc>
              <w:tc>
                <w:tcPr>
                  <w:tcW w:w="974"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生活污水</w:t>
                  </w:r>
                </w:p>
              </w:tc>
              <w:tc>
                <w:tcPr>
                  <w:tcW w:w="1023" w:type="dxa"/>
                  <w:vAlign w:val="center"/>
                </w:tcPr>
                <w:p>
                  <w:pPr>
                    <w:adjustRightInd w:val="0"/>
                    <w:snapToGrid w:val="0"/>
                    <w:contextualSpacing/>
                    <w:jc w:val="center"/>
                    <w:rPr>
                      <w:rFonts w:ascii="Times New Roman" w:hAnsi="Times New Roman" w:cs="Times New Roman"/>
                      <w:szCs w:val="21"/>
                    </w:rPr>
                  </w:pPr>
                  <w:r>
                    <w:rPr>
                      <w:rFonts w:ascii="Times New Roman" w:hAnsi="Times New Roman" w:cs="Times New Roman"/>
                      <w:szCs w:val="21"/>
                    </w:rPr>
                    <w:t>COD、SS、NH</w:t>
                  </w:r>
                  <w:r>
                    <w:rPr>
                      <w:rFonts w:ascii="Times New Roman" w:hAnsi="Times New Roman" w:cs="Times New Roman"/>
                      <w:szCs w:val="21"/>
                      <w:vertAlign w:val="subscript"/>
                    </w:rPr>
                    <w:t>3</w:t>
                  </w:r>
                  <w:r>
                    <w:rPr>
                      <w:rFonts w:ascii="Times New Roman" w:hAnsi="Times New Roman" w:cs="Times New Roman"/>
                      <w:szCs w:val="21"/>
                    </w:rPr>
                    <w:t>-N、TP</w:t>
                  </w:r>
                </w:p>
              </w:tc>
              <w:tc>
                <w:tcPr>
                  <w:tcW w:w="2454"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地埋式污水处理设施，</w:t>
                  </w:r>
                  <w:r>
                    <w:rPr>
                      <w:rFonts w:hint="eastAsia" w:ascii="Times New Roman" w:hAnsi="Times New Roman" w:cs="Times New Roman"/>
                      <w:szCs w:val="21"/>
                    </w:rPr>
                    <w:t>1</w:t>
                  </w:r>
                  <w:r>
                    <w:rPr>
                      <w:rFonts w:ascii="Times New Roman" w:hAnsi="Times New Roman" w:cs="Times New Roman"/>
                      <w:szCs w:val="21"/>
                    </w:rPr>
                    <w:t>t/d</w:t>
                  </w:r>
                </w:p>
              </w:tc>
              <w:tc>
                <w:tcPr>
                  <w:tcW w:w="2347" w:type="dxa"/>
                  <w:gridSpan w:val="2"/>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达</w:t>
                  </w:r>
                  <w:r>
                    <w:rPr>
                      <w:rFonts w:ascii="Times New Roman" w:hAnsi="Times New Roman" w:cs="Times New Roman"/>
                      <w:color w:val="000000" w:themeColor="text1"/>
                      <w:szCs w:val="21"/>
                      <w14:textFill>
                        <w14:solidFill>
                          <w14:schemeClr w14:val="tx1"/>
                        </w14:solidFill>
                      </w14:textFill>
                    </w:rPr>
                    <w:t>《城市污水再生利用绿地灌溉水质》（GB/T25499-2010）标准</w:t>
                  </w:r>
                </w:p>
              </w:tc>
              <w:tc>
                <w:tcPr>
                  <w:tcW w:w="927"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5</w:t>
                  </w: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194" w:hRule="atLeast"/>
                <w:jc w:val="center"/>
              </w:trPr>
              <w:tc>
                <w:tcPr>
                  <w:tcW w:w="720" w:type="dxa"/>
                  <w:vMerge w:val="continue"/>
                  <w:vAlign w:val="center"/>
                </w:tcPr>
                <w:p>
                  <w:pPr>
                    <w:adjustRightInd w:val="0"/>
                    <w:snapToGrid w:val="0"/>
                    <w:jc w:val="center"/>
                    <w:rPr>
                      <w:rFonts w:ascii="Times New Roman" w:hAnsi="Times New Roman" w:cs="Times New Roman"/>
                      <w:szCs w:val="21"/>
                    </w:rPr>
                  </w:pPr>
                </w:p>
              </w:tc>
              <w:tc>
                <w:tcPr>
                  <w:tcW w:w="974" w:type="dxa"/>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喷淋废水</w:t>
                  </w:r>
                  <w:r>
                    <w:rPr>
                      <w:rFonts w:hint="eastAsia" w:ascii="Times New Roman" w:hAnsi="Times New Roman" w:cs="Times New Roman"/>
                      <w:szCs w:val="21"/>
                      <w:lang w:eastAsia="zh-CN"/>
                    </w:rPr>
                    <w:t>、清洗废水</w:t>
                  </w:r>
                </w:p>
              </w:tc>
              <w:tc>
                <w:tcPr>
                  <w:tcW w:w="1023" w:type="dxa"/>
                  <w:vAlign w:val="center"/>
                </w:tcPr>
                <w:p>
                  <w:pPr>
                    <w:adjustRightInd w:val="0"/>
                    <w:snapToGrid w:val="0"/>
                    <w:contextualSpacing/>
                    <w:jc w:val="center"/>
                    <w:rPr>
                      <w:rFonts w:ascii="Times New Roman" w:hAnsi="Times New Roman" w:cs="Times New Roman"/>
                      <w:szCs w:val="21"/>
                    </w:rPr>
                  </w:pPr>
                  <w:r>
                    <w:rPr>
                      <w:rFonts w:ascii="Times New Roman" w:hAnsi="Times New Roman" w:cs="Times New Roman"/>
                      <w:szCs w:val="21"/>
                    </w:rPr>
                    <w:t>SS</w:t>
                  </w:r>
                </w:p>
              </w:tc>
              <w:tc>
                <w:tcPr>
                  <w:tcW w:w="2454"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沉淀池，</w:t>
                  </w:r>
                  <w:r>
                    <w:rPr>
                      <w:rFonts w:hint="eastAsia" w:ascii="Times New Roman" w:hAnsi="Times New Roman" w:cs="Times New Roman"/>
                      <w:szCs w:val="21"/>
                      <w:lang w:val="en-US" w:eastAsia="zh-CN"/>
                    </w:rPr>
                    <w:t>45</w:t>
                  </w:r>
                  <w:r>
                    <w:rPr>
                      <w:rFonts w:ascii="Times New Roman" w:hAnsi="Times New Roman" w:cs="Times New Roman"/>
                      <w:szCs w:val="21"/>
                    </w:rPr>
                    <w:t>t/d</w:t>
                  </w:r>
                </w:p>
              </w:tc>
              <w:tc>
                <w:tcPr>
                  <w:tcW w:w="2347" w:type="dxa"/>
                  <w:gridSpan w:val="2"/>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w:t>
                  </w:r>
                </w:p>
              </w:tc>
              <w:tc>
                <w:tcPr>
                  <w:tcW w:w="92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146" w:hRule="atLeast"/>
                <w:jc w:val="center"/>
              </w:trPr>
              <w:tc>
                <w:tcPr>
                  <w:tcW w:w="720"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噪声</w:t>
                  </w:r>
                </w:p>
              </w:tc>
              <w:tc>
                <w:tcPr>
                  <w:tcW w:w="974"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车间</w:t>
                  </w:r>
                </w:p>
              </w:tc>
              <w:tc>
                <w:tcPr>
                  <w:tcW w:w="1023"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机械设备</w:t>
                  </w:r>
                </w:p>
              </w:tc>
              <w:tc>
                <w:tcPr>
                  <w:tcW w:w="2454"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厂房隔声、减振</w:t>
                  </w:r>
                </w:p>
              </w:tc>
              <w:tc>
                <w:tcPr>
                  <w:tcW w:w="2347" w:type="dxa"/>
                  <w:gridSpan w:val="2"/>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《工业企业厂界环境噪声排放标准》（GB12348－2008）中</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类标准</w:t>
                  </w:r>
                </w:p>
              </w:tc>
              <w:tc>
                <w:tcPr>
                  <w:tcW w:w="9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248" w:hRule="atLeast"/>
                <w:jc w:val="center"/>
              </w:trPr>
              <w:tc>
                <w:tcPr>
                  <w:tcW w:w="720"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固废</w:t>
                  </w:r>
                </w:p>
              </w:tc>
              <w:tc>
                <w:tcPr>
                  <w:tcW w:w="974"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生产</w:t>
                  </w:r>
                </w:p>
              </w:tc>
              <w:tc>
                <w:tcPr>
                  <w:tcW w:w="1023"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一般固废</w:t>
                  </w:r>
                </w:p>
              </w:tc>
              <w:tc>
                <w:tcPr>
                  <w:tcW w:w="2454"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固废堆场20m</w:t>
                  </w:r>
                  <w:r>
                    <w:rPr>
                      <w:rFonts w:ascii="Times New Roman" w:hAnsi="Times New Roman" w:cs="Times New Roman"/>
                      <w:color w:val="000000" w:themeColor="text1"/>
                      <w:szCs w:val="21"/>
                      <w:vertAlign w:val="superscript"/>
                      <w14:textFill>
                        <w14:solidFill>
                          <w14:schemeClr w14:val="tx1"/>
                        </w14:solidFill>
                      </w14:textFill>
                    </w:rPr>
                    <w:t>2</w:t>
                  </w:r>
                </w:p>
              </w:tc>
              <w:tc>
                <w:tcPr>
                  <w:tcW w:w="2347" w:type="dxa"/>
                  <w:gridSpan w:val="2"/>
                  <w:vMerge w:val="restart"/>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固废100%处置</w:t>
                  </w:r>
                </w:p>
              </w:tc>
              <w:tc>
                <w:tcPr>
                  <w:tcW w:w="927"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105" w:hRule="atLeast"/>
                <w:jc w:val="center"/>
              </w:trPr>
              <w:tc>
                <w:tcPr>
                  <w:tcW w:w="720" w:type="dxa"/>
                  <w:vMerge w:val="continue"/>
                  <w:vAlign w:val="center"/>
                </w:tcPr>
                <w:p>
                  <w:pPr>
                    <w:adjustRightInd w:val="0"/>
                    <w:snapToGrid w:val="0"/>
                    <w:jc w:val="center"/>
                    <w:rPr>
                      <w:rFonts w:ascii="Times New Roman" w:hAnsi="Times New Roman" w:cs="Times New Roman"/>
                      <w:szCs w:val="21"/>
                    </w:rPr>
                  </w:pPr>
                </w:p>
              </w:tc>
              <w:tc>
                <w:tcPr>
                  <w:tcW w:w="974"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生活过程</w:t>
                  </w:r>
                </w:p>
              </w:tc>
              <w:tc>
                <w:tcPr>
                  <w:tcW w:w="1023"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生活垃圾</w:t>
                  </w:r>
                </w:p>
              </w:tc>
              <w:tc>
                <w:tcPr>
                  <w:tcW w:w="2454"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垃圾桶若干</w:t>
                  </w:r>
                </w:p>
              </w:tc>
              <w:tc>
                <w:tcPr>
                  <w:tcW w:w="2347" w:type="dxa"/>
                  <w:gridSpan w:val="2"/>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927"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264" w:hRule="atLeast"/>
                <w:jc w:val="center"/>
              </w:trPr>
              <w:tc>
                <w:tcPr>
                  <w:tcW w:w="2717" w:type="dxa"/>
                  <w:gridSpan w:val="3"/>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绿化</w:t>
                  </w:r>
                </w:p>
              </w:tc>
              <w:tc>
                <w:tcPr>
                  <w:tcW w:w="2454" w:type="dxa"/>
                  <w:vAlign w:val="center"/>
                </w:tcPr>
                <w:p>
                  <w:pPr>
                    <w:adjustRightInd w:val="0"/>
                    <w:snapToGrid w:val="0"/>
                    <w:jc w:val="center"/>
                    <w:rPr>
                      <w:rFonts w:ascii="Times New Roman" w:hAnsi="Times New Roman" w:cs="Times New Roman"/>
                      <w:color w:val="000000" w:themeColor="text1"/>
                      <w:szCs w:val="21"/>
                      <w:vertAlign w:val="superscript"/>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80</w:t>
                  </w:r>
                  <w:r>
                    <w:rPr>
                      <w:rFonts w:ascii="Times New Roman" w:hAnsi="Times New Roman" w:cs="Times New Roman"/>
                      <w:color w:val="000000" w:themeColor="text1"/>
                      <w:szCs w:val="21"/>
                      <w14:textFill>
                        <w14:solidFill>
                          <w14:schemeClr w14:val="tx1"/>
                        </w14:solidFill>
                      </w14:textFill>
                    </w:rPr>
                    <w:t>0m</w:t>
                  </w:r>
                  <w:r>
                    <w:rPr>
                      <w:rFonts w:ascii="Times New Roman" w:hAnsi="Times New Roman" w:cs="Times New Roman"/>
                      <w:color w:val="000000" w:themeColor="text1"/>
                      <w:szCs w:val="21"/>
                      <w:vertAlign w:val="superscript"/>
                      <w14:textFill>
                        <w14:solidFill>
                          <w14:schemeClr w14:val="tx1"/>
                        </w14:solidFill>
                      </w14:textFill>
                    </w:rPr>
                    <w:t>2</w:t>
                  </w:r>
                </w:p>
              </w:tc>
              <w:tc>
                <w:tcPr>
                  <w:tcW w:w="2347" w:type="dxa"/>
                  <w:gridSpan w:val="2"/>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绿化率</w:t>
                  </w:r>
                  <w:r>
                    <w:rPr>
                      <w:rFonts w:hint="eastAsia" w:ascii="Times New Roman" w:hAnsi="Times New Roman" w:cs="Times New Roman"/>
                      <w:color w:val="000000" w:themeColor="text1"/>
                      <w:szCs w:val="21"/>
                      <w14:textFill>
                        <w14:solidFill>
                          <w14:schemeClr w14:val="tx1"/>
                        </w14:solidFill>
                      </w14:textFill>
                    </w:rPr>
                    <w:t>6.2</w:t>
                  </w:r>
                  <w:r>
                    <w:rPr>
                      <w:rFonts w:ascii="Times New Roman" w:hAnsi="Times New Roman" w:cs="Times New Roman"/>
                      <w:color w:val="000000" w:themeColor="text1"/>
                      <w:szCs w:val="21"/>
                      <w14:textFill>
                        <w14:solidFill>
                          <w14:schemeClr w14:val="tx1"/>
                        </w14:solidFill>
                      </w14:textFill>
                    </w:rPr>
                    <w:t>%</w:t>
                  </w:r>
                </w:p>
              </w:tc>
              <w:tc>
                <w:tcPr>
                  <w:tcW w:w="9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264" w:hRule="atLeast"/>
                <w:jc w:val="center"/>
              </w:trPr>
              <w:tc>
                <w:tcPr>
                  <w:tcW w:w="2717" w:type="dxa"/>
                  <w:gridSpan w:val="3"/>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雨污分流、清污分流</w:t>
                  </w:r>
                </w:p>
              </w:tc>
              <w:tc>
                <w:tcPr>
                  <w:tcW w:w="4801" w:type="dxa"/>
                  <w:gridSpan w:val="3"/>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设置一个雨水排口</w:t>
                  </w:r>
                </w:p>
              </w:tc>
              <w:tc>
                <w:tcPr>
                  <w:tcW w:w="9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264" w:hRule="atLeast"/>
                <w:jc w:val="center"/>
              </w:trPr>
              <w:tc>
                <w:tcPr>
                  <w:tcW w:w="2717" w:type="dxa"/>
                  <w:gridSpan w:val="3"/>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环境管理（机构、监测能力等）</w:t>
                  </w:r>
                </w:p>
              </w:tc>
              <w:tc>
                <w:tcPr>
                  <w:tcW w:w="4801" w:type="dxa"/>
                  <w:gridSpan w:val="3"/>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公司环境管理机构、环境管理体系建立，运营期监测计划和实施</w:t>
                  </w:r>
                </w:p>
              </w:tc>
              <w:tc>
                <w:tcPr>
                  <w:tcW w:w="9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5" w:hRule="atLeast"/>
                <w:jc w:val="center"/>
              </w:trPr>
              <w:tc>
                <w:tcPr>
                  <w:tcW w:w="2717" w:type="dxa"/>
                  <w:gridSpan w:val="3"/>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规范设置</w:t>
                  </w:r>
                </w:p>
              </w:tc>
              <w:tc>
                <w:tcPr>
                  <w:tcW w:w="2671" w:type="dxa"/>
                  <w:gridSpan w:val="2"/>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废气</w:t>
                  </w:r>
                  <w:r>
                    <w:rPr>
                      <w:rFonts w:ascii="Times New Roman" w:hAnsi="Times New Roman" w:cs="Times New Roman"/>
                      <w:szCs w:val="21"/>
                    </w:rPr>
                    <w:t>排污标志牌、</w:t>
                  </w:r>
                  <w:r>
                    <w:rPr>
                      <w:rFonts w:ascii="Times New Roman" w:hAnsi="Times New Roman" w:cs="Times New Roman"/>
                      <w:color w:val="000000" w:themeColor="text1"/>
                      <w:szCs w:val="21"/>
                      <w14:textFill>
                        <w14:solidFill>
                          <w14:schemeClr w14:val="tx1"/>
                        </w14:solidFill>
                      </w14:textFill>
                    </w:rPr>
                    <w:t>固废</w:t>
                  </w:r>
                  <w:r>
                    <w:rPr>
                      <w:rFonts w:hint="eastAsia" w:ascii="Times New Roman" w:hAnsi="Times New Roman" w:cs="Times New Roman"/>
                      <w:szCs w:val="21"/>
                    </w:rPr>
                    <w:t>标志</w:t>
                  </w:r>
                  <w:r>
                    <w:rPr>
                      <w:rFonts w:ascii="Times New Roman" w:hAnsi="Times New Roman" w:cs="Times New Roman"/>
                      <w:color w:val="000000" w:themeColor="text1"/>
                      <w:szCs w:val="21"/>
                      <w14:textFill>
                        <w14:solidFill>
                          <w14:schemeClr w14:val="tx1"/>
                        </w14:solidFill>
                      </w14:textFill>
                    </w:rPr>
                    <w:t>说明</w:t>
                  </w:r>
                </w:p>
              </w:tc>
              <w:tc>
                <w:tcPr>
                  <w:tcW w:w="2130"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规范化设置、满足环境管理要求</w:t>
                  </w:r>
                </w:p>
              </w:tc>
              <w:tc>
                <w:tcPr>
                  <w:tcW w:w="9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2717" w:type="dxa"/>
                  <w:gridSpan w:val="3"/>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卫生防护距离</w:t>
                  </w:r>
                </w:p>
              </w:tc>
              <w:tc>
                <w:tcPr>
                  <w:tcW w:w="4801" w:type="dxa"/>
                  <w:gridSpan w:val="3"/>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生产车间</w:t>
                  </w:r>
                  <w:r>
                    <w:rPr>
                      <w:rFonts w:ascii="Times New Roman" w:hAnsi="Times New Roman" w:cs="Times New Roman"/>
                      <w:color w:val="000000" w:themeColor="text1"/>
                      <w:szCs w:val="21"/>
                      <w14:textFill>
                        <w14:solidFill>
                          <w14:schemeClr w14:val="tx1"/>
                        </w14:solidFill>
                      </w14:textFill>
                    </w:rPr>
                    <w:t>边界外</w:t>
                  </w: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0m包络线范围区域</w:t>
                  </w:r>
                </w:p>
              </w:tc>
              <w:tc>
                <w:tcPr>
                  <w:tcW w:w="9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627" w:type="dxa"/>
                  <w:vMerge w:val="continue"/>
                  <w:vAlign w:val="center"/>
                </w:tcPr>
                <w:p>
                  <w:pPr>
                    <w:jc w:val="center"/>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4" w:hRule="atLeast"/>
                <w:jc w:val="center"/>
              </w:trPr>
              <w:tc>
                <w:tcPr>
                  <w:tcW w:w="7518" w:type="dxa"/>
                  <w:gridSpan w:val="6"/>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合计</w:t>
                  </w:r>
                </w:p>
              </w:tc>
              <w:tc>
                <w:tcPr>
                  <w:tcW w:w="92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w:t>
                  </w:r>
                </w:p>
              </w:tc>
              <w:tc>
                <w:tcPr>
                  <w:tcW w:w="627" w:type="dxa"/>
                  <w:vAlign w:val="center"/>
                </w:tcPr>
                <w:p>
                  <w:pPr>
                    <w:jc w:val="center"/>
                    <w:rPr>
                      <w:rFonts w:ascii="Times New Roman" w:hAnsi="Times New Roman" w:cs="Times New Roman"/>
                      <w:szCs w:val="21"/>
                    </w:rPr>
                  </w:pPr>
                  <w:r>
                    <w:rPr>
                      <w:rFonts w:ascii="Times New Roman" w:hAnsi="Times New Roman" w:cs="Times New Roman"/>
                      <w:szCs w:val="21"/>
                    </w:rPr>
                    <w:t>—</w:t>
                  </w:r>
                </w:p>
              </w:tc>
            </w:tr>
          </w:tbl>
          <w:p>
            <w:pPr>
              <w:rPr>
                <w:rFonts w:ascii="Times New Roman" w:hAnsi="Times New Roman" w:cs="Times New Roman"/>
              </w:rPr>
            </w:pPr>
          </w:p>
        </w:tc>
      </w:tr>
    </w:tbl>
    <w:p>
      <w:r>
        <w:rPr>
          <w:rFonts w:hint="eastAsia"/>
        </w:rPr>
        <w:br w:type="page"/>
      </w:r>
    </w:p>
    <w:p>
      <w:pPr>
        <w:adjustRightInd w:val="0"/>
        <w:snapToGrid w:val="0"/>
        <w:spacing w:line="360" w:lineRule="auto"/>
        <w:outlineLvl w:val="0"/>
        <w:rPr>
          <w:rFonts w:ascii="Times New Roman" w:hAnsi="Times New Roman" w:cs="Times New Roman"/>
          <w:b/>
          <w:sz w:val="28"/>
          <w:szCs w:val="28"/>
        </w:rPr>
      </w:pPr>
      <w:r>
        <w:rPr>
          <w:rFonts w:hint="eastAsia" w:ascii="Times New Roman" w:hAnsi="Times New Roman" w:cs="Times New Roman"/>
          <w:b/>
          <w:sz w:val="28"/>
          <w:szCs w:val="28"/>
        </w:rPr>
        <w:t>八</w:t>
      </w:r>
      <w:r>
        <w:rPr>
          <w:rFonts w:ascii="Times New Roman" w:hAnsi="Times New Roman" w:cs="Times New Roman"/>
          <w:b/>
          <w:sz w:val="28"/>
          <w:szCs w:val="28"/>
        </w:rPr>
        <w:t>、建设项目拟采取的防治措施及预期治理效果</w:t>
      </w:r>
    </w:p>
    <w:tbl>
      <w:tblPr>
        <w:tblStyle w:val="20"/>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70"/>
        <w:gridCol w:w="1250"/>
        <w:gridCol w:w="860"/>
        <w:gridCol w:w="1583"/>
        <w:gridCol w:w="2927"/>
        <w:gridCol w:w="14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69" w:type="dxa"/>
            <w:vAlign w:val="center"/>
          </w:tcPr>
          <w:p>
            <w:pPr>
              <w:contextualSpacing/>
              <w:jc w:val="center"/>
              <w:rPr>
                <w:rFonts w:ascii="Times New Roman" w:hAnsi="Times New Roman" w:cs="Times New Roman"/>
                <w:sz w:val="24"/>
              </w:rPr>
            </w:pPr>
            <w:r>
              <w:rPr>
                <w:rFonts w:ascii="Times New Roman" w:hAnsi="Times New Roman" w:cs="Times New Roman"/>
                <w:sz w:val="24"/>
              </w:rPr>
              <w:t>内容</w:t>
            </w:r>
          </w:p>
          <w:p>
            <w:pPr>
              <w:contextualSpacing/>
              <w:jc w:val="center"/>
              <w:rPr>
                <w:rFonts w:ascii="Times New Roman" w:hAnsi="Times New Roman" w:cs="Times New Roman"/>
                <w:sz w:val="24"/>
              </w:rPr>
            </w:pPr>
            <w:r>
              <w:rPr>
                <w:rFonts w:ascii="Times New Roman" w:hAnsi="Times New Roman" w:cs="Times New Roman"/>
                <w:sz w:val="24"/>
              </w:rPr>
              <w:t>类型</w:t>
            </w:r>
          </w:p>
        </w:tc>
        <w:tc>
          <w:tcPr>
            <w:tcW w:w="2880" w:type="dxa"/>
            <w:gridSpan w:val="3"/>
            <w:vAlign w:val="center"/>
          </w:tcPr>
          <w:p>
            <w:pPr>
              <w:contextualSpacing/>
              <w:jc w:val="center"/>
              <w:rPr>
                <w:rFonts w:ascii="Times New Roman" w:hAnsi="Times New Roman" w:cs="Times New Roman"/>
                <w:sz w:val="24"/>
              </w:rPr>
            </w:pPr>
            <w:r>
              <w:rPr>
                <w:rFonts w:ascii="Times New Roman" w:hAnsi="Times New Roman" w:cs="Times New Roman"/>
                <w:sz w:val="24"/>
              </w:rPr>
              <w:t>排放源</w:t>
            </w:r>
          </w:p>
          <w:p>
            <w:pPr>
              <w:contextualSpacing/>
              <w:jc w:val="center"/>
              <w:rPr>
                <w:rFonts w:ascii="Times New Roman" w:hAnsi="Times New Roman" w:cs="Times New Roman"/>
                <w:sz w:val="24"/>
              </w:rPr>
            </w:pPr>
            <w:r>
              <w:rPr>
                <w:rFonts w:ascii="Times New Roman" w:hAnsi="Times New Roman" w:cs="Times New Roman"/>
                <w:sz w:val="24"/>
              </w:rPr>
              <w:t>(编号)</w:t>
            </w:r>
          </w:p>
        </w:tc>
        <w:tc>
          <w:tcPr>
            <w:tcW w:w="1583" w:type="dxa"/>
            <w:vAlign w:val="center"/>
          </w:tcPr>
          <w:p>
            <w:pPr>
              <w:contextualSpacing/>
              <w:jc w:val="center"/>
              <w:rPr>
                <w:rFonts w:ascii="Times New Roman" w:hAnsi="Times New Roman" w:cs="Times New Roman"/>
                <w:sz w:val="24"/>
              </w:rPr>
            </w:pPr>
            <w:r>
              <w:rPr>
                <w:rFonts w:ascii="Times New Roman" w:hAnsi="Times New Roman" w:cs="Times New Roman"/>
                <w:sz w:val="24"/>
              </w:rPr>
              <w:t>污染物</w:t>
            </w:r>
          </w:p>
          <w:p>
            <w:pPr>
              <w:contextualSpacing/>
              <w:jc w:val="center"/>
              <w:rPr>
                <w:rFonts w:ascii="Times New Roman" w:hAnsi="Times New Roman" w:cs="Times New Roman"/>
                <w:sz w:val="24"/>
              </w:rPr>
            </w:pPr>
            <w:r>
              <w:rPr>
                <w:rFonts w:ascii="Times New Roman" w:hAnsi="Times New Roman" w:cs="Times New Roman"/>
                <w:sz w:val="24"/>
              </w:rPr>
              <w:t>名称</w:t>
            </w:r>
          </w:p>
        </w:tc>
        <w:tc>
          <w:tcPr>
            <w:tcW w:w="2927" w:type="dxa"/>
            <w:vAlign w:val="center"/>
          </w:tcPr>
          <w:p>
            <w:pPr>
              <w:contextualSpacing/>
              <w:jc w:val="center"/>
              <w:rPr>
                <w:rFonts w:ascii="Times New Roman" w:hAnsi="Times New Roman" w:cs="Times New Roman"/>
                <w:sz w:val="24"/>
              </w:rPr>
            </w:pPr>
            <w:r>
              <w:rPr>
                <w:rFonts w:ascii="Times New Roman" w:hAnsi="Times New Roman" w:cs="Times New Roman"/>
                <w:sz w:val="24"/>
              </w:rPr>
              <w:t>防治措施</w:t>
            </w:r>
          </w:p>
        </w:tc>
        <w:tc>
          <w:tcPr>
            <w:tcW w:w="1469" w:type="dxa"/>
            <w:vAlign w:val="center"/>
          </w:tcPr>
          <w:p>
            <w:pPr>
              <w:contextualSpacing/>
              <w:jc w:val="center"/>
              <w:rPr>
                <w:rFonts w:ascii="Times New Roman" w:hAnsi="Times New Roman" w:cs="Times New Roman"/>
                <w:sz w:val="24"/>
              </w:rPr>
            </w:pPr>
            <w:r>
              <w:rPr>
                <w:rFonts w:ascii="Times New Roman" w:hAnsi="Times New Roman" w:cs="Times New Roman"/>
                <w:sz w:val="24"/>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769" w:type="dxa"/>
            <w:vMerge w:val="restart"/>
            <w:textDirection w:val="tbRlV"/>
            <w:vAlign w:val="center"/>
          </w:tcPr>
          <w:p>
            <w:pPr>
              <w:spacing w:line="360" w:lineRule="auto"/>
              <w:contextualSpacing/>
              <w:jc w:val="center"/>
              <w:rPr>
                <w:rFonts w:ascii="Times New Roman" w:hAnsi="Times New Roman" w:cs="Times New Roman"/>
                <w:sz w:val="24"/>
              </w:rPr>
            </w:pPr>
            <w:r>
              <w:rPr>
                <w:rFonts w:ascii="Times New Roman" w:hAnsi="Times New Roman" w:cs="Times New Roman"/>
                <w:sz w:val="24"/>
              </w:rPr>
              <w:t>大 气 污 染 物</w:t>
            </w:r>
          </w:p>
        </w:tc>
        <w:tc>
          <w:tcPr>
            <w:tcW w:w="770" w:type="dxa"/>
            <w:vAlign w:val="center"/>
          </w:tcPr>
          <w:p>
            <w:pPr>
              <w:jc w:val="center"/>
              <w:rPr>
                <w:rFonts w:ascii="Times New Roman" w:hAnsi="Times New Roman" w:cs="Times New Roman"/>
                <w:sz w:val="24"/>
              </w:rPr>
            </w:pPr>
            <w:r>
              <w:rPr>
                <w:rFonts w:ascii="Times New Roman" w:hAnsi="Times New Roman" w:cs="Times New Roman"/>
                <w:sz w:val="24"/>
              </w:rPr>
              <w:t>有组织废气</w:t>
            </w:r>
          </w:p>
        </w:tc>
        <w:tc>
          <w:tcPr>
            <w:tcW w:w="1250" w:type="dxa"/>
            <w:vAlign w:val="center"/>
          </w:tcPr>
          <w:p>
            <w:pPr>
              <w:jc w:val="center"/>
              <w:rPr>
                <w:rFonts w:hint="eastAsia" w:ascii="Times New Roman" w:hAnsi="Times New Roman" w:cs="Times New Roman" w:eastAsiaTheme="minorEastAsia"/>
                <w:sz w:val="24"/>
                <w:lang w:eastAsia="zh-CN"/>
              </w:rPr>
            </w:pPr>
            <w:r>
              <w:rPr>
                <w:rFonts w:ascii="Times New Roman" w:hAnsi="Times New Roman" w:cs="Times New Roman"/>
                <w:sz w:val="24"/>
              </w:rPr>
              <w:t>1#</w:t>
            </w:r>
            <w:r>
              <w:rPr>
                <w:rFonts w:hint="eastAsia" w:ascii="Times New Roman" w:hAnsi="Times New Roman" w:cs="Times New Roman"/>
                <w:sz w:val="24"/>
                <w:lang w:eastAsia="zh-CN"/>
              </w:rPr>
              <w:t>排气筒</w:t>
            </w:r>
          </w:p>
        </w:tc>
        <w:tc>
          <w:tcPr>
            <w:tcW w:w="860" w:type="dxa"/>
            <w:vAlign w:val="center"/>
          </w:tcPr>
          <w:p>
            <w:pPr>
              <w:jc w:val="center"/>
              <w:rPr>
                <w:rFonts w:ascii="Times New Roman" w:hAnsi="Times New Roman" w:cs="Times New Roman"/>
                <w:sz w:val="24"/>
              </w:rPr>
            </w:pPr>
            <w:r>
              <w:rPr>
                <w:rFonts w:hint="eastAsia" w:ascii="Times New Roman" w:hAnsi="Times New Roman" w:cs="Times New Roman"/>
                <w:sz w:val="24"/>
              </w:rPr>
              <w:t>破碎、筛分</w:t>
            </w:r>
          </w:p>
        </w:tc>
        <w:tc>
          <w:tcPr>
            <w:tcW w:w="1583" w:type="dxa"/>
            <w:vAlign w:val="center"/>
          </w:tcPr>
          <w:p>
            <w:pPr>
              <w:jc w:val="center"/>
              <w:rPr>
                <w:rFonts w:ascii="Times New Roman" w:hAnsi="Times New Roman" w:cs="Times New Roman"/>
                <w:sz w:val="24"/>
              </w:rPr>
            </w:pPr>
            <w:r>
              <w:rPr>
                <w:rFonts w:hint="eastAsia" w:ascii="Times New Roman" w:hAnsi="Times New Roman" w:cs="Times New Roman"/>
                <w:color w:val="000000" w:themeColor="text1"/>
                <w:sz w:val="24"/>
                <w14:textFill>
                  <w14:solidFill>
                    <w14:schemeClr w14:val="tx1"/>
                  </w14:solidFill>
                </w14:textFill>
              </w:rPr>
              <w:t>颗粒物</w:t>
            </w:r>
          </w:p>
        </w:tc>
        <w:tc>
          <w:tcPr>
            <w:tcW w:w="2927" w:type="dxa"/>
            <w:vAlign w:val="center"/>
          </w:tcPr>
          <w:p>
            <w:pPr>
              <w:jc w:val="center"/>
              <w:rPr>
                <w:rFonts w:ascii="Times New Roman" w:hAnsi="Times New Roman" w:cs="Times New Roman"/>
                <w:sz w:val="24"/>
              </w:rPr>
            </w:pPr>
            <w:r>
              <w:rPr>
                <w:rFonts w:ascii="Times New Roman" w:hAnsi="Times New Roman" w:cs="Times New Roman"/>
                <w:sz w:val="24"/>
              </w:rPr>
              <w:t>集气罩+1台布袋除尘器+15m高排气筒</w:t>
            </w:r>
            <w:r>
              <w:rPr>
                <w:rFonts w:hint="eastAsia" w:ascii="Times New Roman" w:hAnsi="Times New Roman" w:cs="Times New Roman"/>
                <w:sz w:val="24"/>
              </w:rPr>
              <w:t>，</w:t>
            </w:r>
            <w:r>
              <w:rPr>
                <w:rFonts w:hint="eastAsia" w:ascii="Times New Roman" w:hAnsi="Times New Roman" w:cs="Times New Roman"/>
                <w:sz w:val="24"/>
                <w:lang w:val="en-US" w:eastAsia="zh-CN"/>
              </w:rPr>
              <w:t>8</w:t>
            </w:r>
            <w:r>
              <w:rPr>
                <w:rFonts w:hint="eastAsia" w:ascii="Times New Roman" w:hAnsi="Times New Roman" w:cs="Times New Roman"/>
                <w:sz w:val="24"/>
              </w:rPr>
              <w:t>0</w:t>
            </w:r>
            <w:r>
              <w:rPr>
                <w:rFonts w:ascii="Times New Roman" w:hAnsi="Times New Roman" w:cs="Times New Roman"/>
                <w:sz w:val="24"/>
              </w:rPr>
              <w:t>00m</w:t>
            </w:r>
            <w:r>
              <w:rPr>
                <w:rFonts w:ascii="Times New Roman" w:hAnsi="Times New Roman" w:cs="Times New Roman"/>
                <w:sz w:val="24"/>
                <w:vertAlign w:val="superscript"/>
              </w:rPr>
              <w:t>3</w:t>
            </w:r>
            <w:r>
              <w:rPr>
                <w:rFonts w:ascii="Times New Roman" w:hAnsi="Times New Roman" w:cs="Times New Roman"/>
                <w:sz w:val="24"/>
              </w:rPr>
              <w:t>/h</w:t>
            </w:r>
          </w:p>
        </w:tc>
        <w:tc>
          <w:tcPr>
            <w:tcW w:w="1469" w:type="dxa"/>
            <w:vMerge w:val="restart"/>
            <w:vAlign w:val="center"/>
          </w:tcPr>
          <w:p>
            <w:pPr>
              <w:pStyle w:val="42"/>
              <w:adjustRightInd/>
              <w:spacing w:line="240" w:lineRule="auto"/>
              <w:contextualSpacing/>
              <w:rPr>
                <w:rFonts w:ascii="Times New Roman" w:hAnsi="Times New Roman" w:cs="Times New Roman"/>
                <w:kern w:val="2"/>
                <w:sz w:val="24"/>
                <w:szCs w:val="24"/>
              </w:rPr>
            </w:pPr>
            <w:r>
              <w:rPr>
                <w:rFonts w:ascii="Times New Roman" w:hAnsi="Times New Roman" w:cs="Times New Roman"/>
                <w:kern w:val="2"/>
                <w:sz w:val="24"/>
                <w:szCs w:val="24"/>
              </w:rPr>
              <w:t>达标排放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769" w:type="dxa"/>
            <w:vMerge w:val="continue"/>
            <w:textDirection w:val="tbRlV"/>
            <w:vAlign w:val="center"/>
          </w:tcPr>
          <w:p>
            <w:pPr>
              <w:ind w:left="113" w:right="113"/>
              <w:contextualSpacing/>
              <w:jc w:val="center"/>
              <w:rPr>
                <w:rFonts w:ascii="Times New Roman" w:hAnsi="Times New Roman" w:cs="Times New Roman"/>
                <w:sz w:val="24"/>
              </w:rPr>
            </w:pPr>
          </w:p>
        </w:tc>
        <w:tc>
          <w:tcPr>
            <w:tcW w:w="770" w:type="dxa"/>
            <w:vMerge w:val="restart"/>
            <w:vAlign w:val="center"/>
          </w:tcPr>
          <w:p>
            <w:pPr>
              <w:jc w:val="center"/>
              <w:rPr>
                <w:rFonts w:ascii="Times New Roman" w:hAnsi="Times New Roman" w:cs="Times New Roman"/>
                <w:sz w:val="24"/>
              </w:rPr>
            </w:pPr>
            <w:r>
              <w:rPr>
                <w:rFonts w:ascii="Times New Roman" w:hAnsi="Times New Roman" w:cs="Times New Roman"/>
                <w:sz w:val="24"/>
              </w:rPr>
              <w:t>无组织废气</w:t>
            </w:r>
          </w:p>
        </w:tc>
        <w:tc>
          <w:tcPr>
            <w:tcW w:w="1250" w:type="dxa"/>
            <w:tcBorders>
              <w:bottom w:val="single" w:color="000000"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生产车间</w:t>
            </w:r>
          </w:p>
        </w:tc>
        <w:tc>
          <w:tcPr>
            <w:tcW w:w="860" w:type="dxa"/>
            <w:tcBorders>
              <w:bottom w:val="single" w:color="000000" w:sz="4" w:space="0"/>
            </w:tcBorders>
            <w:vAlign w:val="center"/>
          </w:tcPr>
          <w:p>
            <w:pPr>
              <w:jc w:val="center"/>
              <w:rPr>
                <w:rFonts w:ascii="Times New Roman" w:hAnsi="Times New Roman" w:cs="Times New Roman"/>
                <w:sz w:val="24"/>
              </w:rPr>
            </w:pPr>
            <w:r>
              <w:rPr>
                <w:rFonts w:hint="eastAsia" w:ascii="Times New Roman" w:hAnsi="Times New Roman" w:cs="Times New Roman"/>
                <w:sz w:val="24"/>
              </w:rPr>
              <w:t>破碎、筛分</w:t>
            </w:r>
          </w:p>
        </w:tc>
        <w:tc>
          <w:tcPr>
            <w:tcW w:w="1583" w:type="dxa"/>
            <w:vAlign w:val="center"/>
          </w:tcPr>
          <w:p>
            <w:pPr>
              <w:jc w:val="center"/>
              <w:rPr>
                <w:rFonts w:ascii="Times New Roman" w:hAnsi="Times New Roman" w:cs="Times New Roman"/>
                <w:sz w:val="24"/>
              </w:rPr>
            </w:pPr>
            <w:r>
              <w:rPr>
                <w:rFonts w:hint="eastAsia" w:ascii="Times New Roman" w:hAnsi="Times New Roman" w:cs="Times New Roman"/>
                <w:color w:val="000000" w:themeColor="text1"/>
                <w:sz w:val="24"/>
                <w14:textFill>
                  <w14:solidFill>
                    <w14:schemeClr w14:val="tx1"/>
                  </w14:solidFill>
                </w14:textFill>
              </w:rPr>
              <w:t>颗粒物</w:t>
            </w:r>
          </w:p>
        </w:tc>
        <w:tc>
          <w:tcPr>
            <w:tcW w:w="2927" w:type="dxa"/>
            <w:vAlign w:val="center"/>
          </w:tcPr>
          <w:p>
            <w:pPr>
              <w:jc w:val="center"/>
              <w:rPr>
                <w:rFonts w:ascii="Times New Roman" w:hAnsi="Times New Roman" w:cs="Times New Roman"/>
                <w:sz w:val="24"/>
              </w:rPr>
            </w:pPr>
            <w:r>
              <w:rPr>
                <w:rFonts w:hint="eastAsia" w:ascii="Times New Roman" w:hAnsi="Times New Roman" w:cs="Times New Roman"/>
                <w:sz w:val="24"/>
              </w:rPr>
              <w:t>喷淋抑尘、</w:t>
            </w:r>
            <w:r>
              <w:rPr>
                <w:rFonts w:ascii="Times New Roman" w:hAnsi="Times New Roman" w:cs="Times New Roman"/>
                <w:sz w:val="24"/>
              </w:rPr>
              <w:t>车间通风</w:t>
            </w:r>
          </w:p>
        </w:tc>
        <w:tc>
          <w:tcPr>
            <w:tcW w:w="1469" w:type="dxa"/>
            <w:vMerge w:val="continue"/>
            <w:vAlign w:val="center"/>
          </w:tcPr>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69" w:type="dxa"/>
            <w:vMerge w:val="continue"/>
            <w:textDirection w:val="tbRlV"/>
            <w:vAlign w:val="center"/>
          </w:tcPr>
          <w:p>
            <w:pPr>
              <w:ind w:left="113" w:right="113"/>
              <w:contextualSpacing/>
              <w:jc w:val="center"/>
              <w:rPr>
                <w:rFonts w:ascii="Times New Roman" w:hAnsi="Times New Roman" w:cs="Times New Roman"/>
                <w:sz w:val="24"/>
              </w:rPr>
            </w:pPr>
          </w:p>
        </w:tc>
        <w:tc>
          <w:tcPr>
            <w:tcW w:w="770" w:type="dxa"/>
            <w:vMerge w:val="continue"/>
            <w:vAlign w:val="center"/>
          </w:tcPr>
          <w:p>
            <w:pPr>
              <w:jc w:val="center"/>
              <w:rPr>
                <w:rFonts w:ascii="Times New Roman" w:hAnsi="Times New Roman" w:cs="Times New Roman"/>
                <w:sz w:val="24"/>
              </w:rPr>
            </w:pPr>
          </w:p>
        </w:tc>
        <w:tc>
          <w:tcPr>
            <w:tcW w:w="1250" w:type="dxa"/>
            <w:tcBorders>
              <w:top w:val="single" w:color="000000" w:sz="4" w:space="0"/>
            </w:tcBorders>
            <w:vAlign w:val="center"/>
          </w:tcPr>
          <w:p>
            <w:pPr>
              <w:adjustRightInd w:val="0"/>
              <w:snapToGrid w:val="0"/>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原料堆场、成品仓库、车辆运输粉尘</w:t>
            </w:r>
          </w:p>
        </w:tc>
        <w:tc>
          <w:tcPr>
            <w:tcW w:w="860" w:type="dxa"/>
            <w:tcBorders>
              <w:top w:val="single" w:color="000000" w:sz="4" w:space="0"/>
            </w:tcBorders>
            <w:vAlign w:val="center"/>
          </w:tcPr>
          <w:p>
            <w:pPr>
              <w:jc w:val="center"/>
              <w:rPr>
                <w:rFonts w:ascii="Times New Roman" w:hAnsi="Times New Roman" w:cs="Times New Roman"/>
                <w:sz w:val="24"/>
              </w:rPr>
            </w:pPr>
            <w:r>
              <w:rPr>
                <w:rFonts w:hint="eastAsia" w:ascii="Times New Roman" w:hAnsi="Times New Roman" w:cs="Times New Roman"/>
                <w:sz w:val="24"/>
              </w:rPr>
              <w:t>扬尘</w:t>
            </w:r>
          </w:p>
        </w:tc>
        <w:tc>
          <w:tcPr>
            <w:tcW w:w="1583" w:type="dxa"/>
            <w:vAlign w:val="center"/>
          </w:tcPr>
          <w:p>
            <w:pPr>
              <w:jc w:val="center"/>
              <w:rPr>
                <w:rFonts w:ascii="Times New Roman" w:hAnsi="Times New Roman" w:cs="Times New Roman"/>
                <w:sz w:val="24"/>
              </w:rPr>
            </w:pPr>
            <w:r>
              <w:rPr>
                <w:rFonts w:hint="eastAsia" w:ascii="Times New Roman" w:hAnsi="Times New Roman" w:cs="Times New Roman"/>
                <w:color w:val="000000" w:themeColor="text1"/>
                <w:sz w:val="24"/>
                <w14:textFill>
                  <w14:solidFill>
                    <w14:schemeClr w14:val="tx1"/>
                  </w14:solidFill>
                </w14:textFill>
              </w:rPr>
              <w:t>颗粒物</w:t>
            </w:r>
          </w:p>
        </w:tc>
        <w:tc>
          <w:tcPr>
            <w:tcW w:w="2927" w:type="dxa"/>
            <w:vAlign w:val="center"/>
          </w:tcPr>
          <w:p>
            <w:pPr>
              <w:jc w:val="center"/>
              <w:rPr>
                <w:rFonts w:ascii="Times New Roman" w:hAnsi="Times New Roman" w:cs="Times New Roman"/>
                <w:sz w:val="24"/>
              </w:rPr>
            </w:pPr>
            <w:r>
              <w:rPr>
                <w:rFonts w:hint="eastAsia" w:ascii="Times New Roman" w:hAnsi="Times New Roman" w:cs="Times New Roman"/>
                <w:sz w:val="24"/>
              </w:rPr>
              <w:t>喷淋</w:t>
            </w:r>
            <w:r>
              <w:rPr>
                <w:rFonts w:hint="eastAsia" w:ascii="Times New Roman" w:hAnsi="Times New Roman" w:cs="Times New Roman"/>
                <w:sz w:val="24"/>
                <w:lang w:eastAsia="zh-CN"/>
              </w:rPr>
              <w:t>洒水</w:t>
            </w:r>
            <w:r>
              <w:rPr>
                <w:rFonts w:hint="eastAsia" w:ascii="Times New Roman" w:hAnsi="Times New Roman" w:cs="Times New Roman"/>
                <w:sz w:val="24"/>
              </w:rPr>
              <w:t>抑尘、设置围挡、覆盖等</w:t>
            </w:r>
          </w:p>
        </w:tc>
        <w:tc>
          <w:tcPr>
            <w:tcW w:w="1469" w:type="dxa"/>
            <w:vMerge w:val="continue"/>
            <w:vAlign w:val="center"/>
          </w:tcPr>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69" w:type="dxa"/>
            <w:vMerge w:val="restart"/>
            <w:vAlign w:val="center"/>
          </w:tcPr>
          <w:p>
            <w:pPr>
              <w:contextualSpacing/>
              <w:jc w:val="center"/>
              <w:rPr>
                <w:rFonts w:ascii="Times New Roman" w:hAnsi="Times New Roman" w:cs="Times New Roman"/>
                <w:sz w:val="24"/>
              </w:rPr>
            </w:pPr>
            <w:r>
              <w:rPr>
                <w:rFonts w:ascii="Times New Roman" w:hAnsi="Times New Roman" w:cs="Times New Roman"/>
                <w:sz w:val="24"/>
              </w:rPr>
              <w:t>水</w:t>
            </w:r>
          </w:p>
          <w:p>
            <w:pPr>
              <w:contextualSpacing/>
              <w:jc w:val="center"/>
              <w:rPr>
                <w:rFonts w:ascii="Times New Roman" w:hAnsi="Times New Roman" w:cs="Times New Roman"/>
                <w:sz w:val="24"/>
              </w:rPr>
            </w:pPr>
            <w:r>
              <w:rPr>
                <w:rFonts w:ascii="Times New Roman" w:hAnsi="Times New Roman" w:cs="Times New Roman"/>
                <w:sz w:val="24"/>
              </w:rPr>
              <w:t>污</w:t>
            </w:r>
          </w:p>
          <w:p>
            <w:pPr>
              <w:contextualSpacing/>
              <w:jc w:val="center"/>
              <w:rPr>
                <w:rFonts w:ascii="Times New Roman" w:hAnsi="Times New Roman" w:cs="Times New Roman"/>
                <w:sz w:val="24"/>
              </w:rPr>
            </w:pPr>
            <w:r>
              <w:rPr>
                <w:rFonts w:ascii="Times New Roman" w:hAnsi="Times New Roman" w:cs="Times New Roman"/>
                <w:sz w:val="24"/>
              </w:rPr>
              <w:t>染</w:t>
            </w:r>
          </w:p>
          <w:p>
            <w:pPr>
              <w:contextualSpacing/>
              <w:jc w:val="center"/>
              <w:rPr>
                <w:rFonts w:ascii="Times New Roman" w:hAnsi="Times New Roman" w:cs="Times New Roman"/>
                <w:sz w:val="24"/>
              </w:rPr>
            </w:pPr>
            <w:r>
              <w:rPr>
                <w:rFonts w:ascii="Times New Roman" w:hAnsi="Times New Roman" w:cs="Times New Roman"/>
                <w:sz w:val="24"/>
              </w:rPr>
              <w:t>物</w:t>
            </w:r>
          </w:p>
        </w:tc>
        <w:tc>
          <w:tcPr>
            <w:tcW w:w="2880" w:type="dxa"/>
            <w:gridSpan w:val="3"/>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生活污水</w:t>
            </w:r>
          </w:p>
        </w:tc>
        <w:tc>
          <w:tcPr>
            <w:tcW w:w="1583" w:type="dxa"/>
            <w:vAlign w:val="center"/>
          </w:tcPr>
          <w:p>
            <w:pPr>
              <w:contextualSpacing/>
              <w:jc w:val="center"/>
              <w:rPr>
                <w:rFonts w:ascii="Times New Roman" w:hAnsi="Times New Roman" w:cs="Times New Roman"/>
                <w:sz w:val="24"/>
              </w:rPr>
            </w:pPr>
            <w:r>
              <w:rPr>
                <w:rFonts w:ascii="Times New Roman" w:hAnsi="Times New Roman" w:cs="Times New Roman"/>
                <w:sz w:val="24"/>
              </w:rPr>
              <w:t>COD、SS、NH</w:t>
            </w:r>
            <w:r>
              <w:rPr>
                <w:rFonts w:ascii="Times New Roman" w:hAnsi="Times New Roman" w:cs="Times New Roman"/>
                <w:sz w:val="24"/>
                <w:vertAlign w:val="subscript"/>
              </w:rPr>
              <w:t>3</w:t>
            </w:r>
            <w:r>
              <w:rPr>
                <w:rFonts w:ascii="Times New Roman" w:hAnsi="Times New Roman" w:cs="Times New Roman"/>
                <w:sz w:val="24"/>
              </w:rPr>
              <w:t>-N、TP</w:t>
            </w:r>
          </w:p>
        </w:tc>
        <w:tc>
          <w:tcPr>
            <w:tcW w:w="2927" w:type="dxa"/>
            <w:vAlign w:val="center"/>
          </w:tcPr>
          <w:p>
            <w:pPr>
              <w:contextualSpacing/>
              <w:jc w:val="center"/>
              <w:rPr>
                <w:rFonts w:ascii="Times New Roman" w:hAnsi="Times New Roman" w:cs="Times New Roman"/>
                <w:sz w:val="24"/>
              </w:rPr>
            </w:pPr>
            <w:r>
              <w:rPr>
                <w:rFonts w:ascii="Times New Roman" w:hAnsi="Times New Roman" w:cs="Times New Roman"/>
                <w:sz w:val="24"/>
              </w:rPr>
              <w:t>地埋式污水处理设施，</w:t>
            </w:r>
            <w:r>
              <w:rPr>
                <w:rFonts w:hint="eastAsia" w:ascii="Times New Roman" w:hAnsi="Times New Roman" w:cs="Times New Roman"/>
                <w:sz w:val="24"/>
              </w:rPr>
              <w:t>1</w:t>
            </w:r>
            <w:r>
              <w:rPr>
                <w:rFonts w:ascii="Times New Roman" w:hAnsi="Times New Roman" w:cs="Times New Roman"/>
                <w:sz w:val="24"/>
              </w:rPr>
              <w:t>t/d</w:t>
            </w:r>
          </w:p>
        </w:tc>
        <w:tc>
          <w:tcPr>
            <w:tcW w:w="1469" w:type="dxa"/>
            <w:vAlign w:val="center"/>
          </w:tcPr>
          <w:p>
            <w:pPr>
              <w:ind w:left="120" w:hanging="120" w:hangingChars="50"/>
              <w:contextualSpacing/>
              <w:jc w:val="center"/>
              <w:rPr>
                <w:rFonts w:ascii="Times New Roman" w:hAnsi="Times New Roman" w:cs="Times New Roman"/>
                <w:sz w:val="24"/>
              </w:rPr>
            </w:pPr>
            <w:r>
              <w:rPr>
                <w:rFonts w:ascii="Times New Roman" w:hAnsi="Times New Roman" w:cs="Times New Roman"/>
                <w:sz w:val="24"/>
              </w:rPr>
              <w:t>达标</w:t>
            </w:r>
            <w:r>
              <w:rPr>
                <w:rFonts w:hint="eastAsia" w:ascii="Times New Roman" w:hAnsi="Times New Roman" w:cs="Times New Roman"/>
                <w:sz w:val="24"/>
              </w:rPr>
              <w:t>用于厂区绿化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769" w:type="dxa"/>
            <w:vMerge w:val="continue"/>
            <w:vAlign w:val="center"/>
          </w:tcPr>
          <w:p>
            <w:pPr>
              <w:contextualSpacing/>
              <w:jc w:val="center"/>
              <w:rPr>
                <w:rFonts w:ascii="Times New Roman" w:hAnsi="Times New Roman" w:cs="Times New Roman"/>
                <w:sz w:val="24"/>
              </w:rPr>
            </w:pPr>
          </w:p>
        </w:tc>
        <w:tc>
          <w:tcPr>
            <w:tcW w:w="2880" w:type="dxa"/>
            <w:gridSpan w:val="3"/>
            <w:vAlign w:val="center"/>
          </w:tcPr>
          <w:p>
            <w:pPr>
              <w:adjustRightInd w:val="0"/>
              <w:snapToGrid w:val="0"/>
              <w:jc w:val="center"/>
              <w:rPr>
                <w:rFonts w:ascii="Times New Roman" w:hAnsi="Times New Roman" w:cs="Times New Roman"/>
                <w:sz w:val="24"/>
              </w:rPr>
            </w:pPr>
            <w:r>
              <w:rPr>
                <w:rFonts w:hint="eastAsia" w:ascii="Times New Roman" w:hAnsi="Times New Roman" w:cs="Times New Roman"/>
                <w:sz w:val="24"/>
              </w:rPr>
              <w:t>喷淋废水</w:t>
            </w:r>
          </w:p>
        </w:tc>
        <w:tc>
          <w:tcPr>
            <w:tcW w:w="1583" w:type="dxa"/>
            <w:vAlign w:val="center"/>
          </w:tcPr>
          <w:p>
            <w:pPr>
              <w:contextualSpacing/>
              <w:jc w:val="center"/>
              <w:rPr>
                <w:rFonts w:ascii="Times New Roman" w:hAnsi="Times New Roman" w:cs="Times New Roman"/>
                <w:sz w:val="24"/>
              </w:rPr>
            </w:pPr>
            <w:r>
              <w:rPr>
                <w:rFonts w:ascii="Times New Roman" w:hAnsi="Times New Roman" w:cs="Times New Roman"/>
                <w:sz w:val="24"/>
              </w:rPr>
              <w:t>SS</w:t>
            </w:r>
          </w:p>
        </w:tc>
        <w:tc>
          <w:tcPr>
            <w:tcW w:w="2927" w:type="dxa"/>
            <w:vMerge w:val="restart"/>
            <w:vAlign w:val="center"/>
          </w:tcPr>
          <w:p>
            <w:pPr>
              <w:contextualSpacing/>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rPr>
              <w:t>沉淀池</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45</w:t>
            </w:r>
            <w:r>
              <w:rPr>
                <w:rFonts w:ascii="Times New Roman" w:hAnsi="Times New Roman" w:cs="Times New Roman"/>
                <w:sz w:val="24"/>
              </w:rPr>
              <w:t>t/d</w:t>
            </w:r>
          </w:p>
        </w:tc>
        <w:tc>
          <w:tcPr>
            <w:tcW w:w="1469" w:type="dxa"/>
            <w:vMerge w:val="restart"/>
            <w:vAlign w:val="center"/>
          </w:tcPr>
          <w:p>
            <w:pPr>
              <w:ind w:left="120" w:hanging="120" w:hangingChars="50"/>
              <w:contextualSpacing/>
              <w:jc w:val="center"/>
              <w:rPr>
                <w:rFonts w:ascii="Times New Roman" w:hAnsi="Times New Roman" w:cs="Times New Roman"/>
                <w:sz w:val="24"/>
              </w:rPr>
            </w:pPr>
            <w:r>
              <w:rPr>
                <w:rFonts w:hint="eastAsia" w:ascii="Times New Roman" w:hAnsi="Times New Roman" w:cs="Times New Roman"/>
                <w:sz w:val="24"/>
              </w:rPr>
              <w:t>达标回用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69" w:type="dxa"/>
            <w:vMerge w:val="continue"/>
            <w:vAlign w:val="center"/>
          </w:tcPr>
          <w:p>
            <w:pPr>
              <w:contextualSpacing/>
              <w:jc w:val="center"/>
              <w:rPr>
                <w:rFonts w:ascii="Times New Roman" w:hAnsi="Times New Roman" w:cs="Times New Roman"/>
                <w:sz w:val="24"/>
              </w:rPr>
            </w:pPr>
          </w:p>
        </w:tc>
        <w:tc>
          <w:tcPr>
            <w:tcW w:w="2880" w:type="dxa"/>
            <w:gridSpan w:val="3"/>
            <w:vAlign w:val="center"/>
          </w:tcPr>
          <w:p>
            <w:pPr>
              <w:adjustRightInd w:val="0"/>
              <w:snapToGrid w:val="0"/>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清洗废水</w:t>
            </w:r>
          </w:p>
        </w:tc>
        <w:tc>
          <w:tcPr>
            <w:tcW w:w="1583" w:type="dxa"/>
            <w:vAlign w:val="center"/>
          </w:tcPr>
          <w:p>
            <w:pPr>
              <w:contextualSpacing/>
              <w:jc w:val="center"/>
              <w:rPr>
                <w:rFonts w:ascii="Times New Roman" w:hAnsi="Times New Roman" w:cs="Times New Roman"/>
                <w:sz w:val="24"/>
              </w:rPr>
            </w:pPr>
            <w:r>
              <w:rPr>
                <w:rFonts w:ascii="Times New Roman" w:hAnsi="Times New Roman" w:cs="Times New Roman"/>
                <w:sz w:val="24"/>
              </w:rPr>
              <w:t>SS</w:t>
            </w:r>
          </w:p>
        </w:tc>
        <w:tc>
          <w:tcPr>
            <w:tcW w:w="2927" w:type="dxa"/>
            <w:vMerge w:val="continue"/>
            <w:vAlign w:val="center"/>
          </w:tcPr>
          <w:p>
            <w:pPr>
              <w:contextualSpacing/>
              <w:jc w:val="center"/>
              <w:rPr>
                <w:rFonts w:hint="eastAsia" w:ascii="Times New Roman" w:hAnsi="Times New Roman" w:cs="Times New Roman"/>
                <w:sz w:val="24"/>
              </w:rPr>
            </w:pPr>
          </w:p>
        </w:tc>
        <w:tc>
          <w:tcPr>
            <w:tcW w:w="1469" w:type="dxa"/>
            <w:vMerge w:val="continue"/>
            <w:vAlign w:val="center"/>
          </w:tcPr>
          <w:p>
            <w:pPr>
              <w:ind w:left="120" w:hanging="120" w:hangingChars="50"/>
              <w:contextualSpacing/>
              <w:jc w:val="center"/>
              <w:rPr>
                <w:rFonts w:hint="eastAsia"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69" w:type="dxa"/>
            <w:vMerge w:val="restart"/>
            <w:vAlign w:val="center"/>
          </w:tcPr>
          <w:p>
            <w:pPr>
              <w:contextualSpacing/>
              <w:jc w:val="center"/>
              <w:rPr>
                <w:rFonts w:ascii="Times New Roman" w:hAnsi="Times New Roman" w:cs="Times New Roman"/>
                <w:sz w:val="24"/>
              </w:rPr>
            </w:pPr>
            <w:r>
              <w:rPr>
                <w:rFonts w:ascii="Times New Roman" w:hAnsi="Times New Roman" w:cs="Times New Roman"/>
                <w:sz w:val="24"/>
              </w:rPr>
              <w:t>固</w:t>
            </w:r>
          </w:p>
          <w:p>
            <w:pPr>
              <w:contextualSpacing/>
              <w:jc w:val="center"/>
              <w:rPr>
                <w:rFonts w:ascii="Times New Roman" w:hAnsi="Times New Roman" w:cs="Times New Roman"/>
                <w:sz w:val="24"/>
              </w:rPr>
            </w:pPr>
            <w:r>
              <w:rPr>
                <w:rFonts w:ascii="Times New Roman" w:hAnsi="Times New Roman" w:cs="Times New Roman"/>
                <w:sz w:val="24"/>
              </w:rPr>
              <w:t>废</w:t>
            </w:r>
          </w:p>
        </w:tc>
        <w:tc>
          <w:tcPr>
            <w:tcW w:w="2880" w:type="dxa"/>
            <w:gridSpan w:val="3"/>
            <w:vAlign w:val="center"/>
          </w:tcPr>
          <w:p>
            <w:pPr>
              <w:contextualSpacing/>
              <w:jc w:val="center"/>
              <w:rPr>
                <w:rFonts w:ascii="Times New Roman" w:hAnsi="Times New Roman" w:cs="Times New Roman"/>
                <w:sz w:val="24"/>
              </w:rPr>
            </w:pPr>
            <w:r>
              <w:rPr>
                <w:rFonts w:ascii="Times New Roman" w:hAnsi="Times New Roman" w:cs="Times New Roman"/>
                <w:sz w:val="24"/>
              </w:rPr>
              <w:t>职工生活</w:t>
            </w:r>
          </w:p>
        </w:tc>
        <w:tc>
          <w:tcPr>
            <w:tcW w:w="1583" w:type="dxa"/>
            <w:vAlign w:val="center"/>
          </w:tcPr>
          <w:p>
            <w:pPr>
              <w:contextualSpacing/>
              <w:jc w:val="center"/>
              <w:rPr>
                <w:rFonts w:ascii="Times New Roman" w:hAnsi="Times New Roman" w:cs="Times New Roman"/>
                <w:sz w:val="24"/>
              </w:rPr>
            </w:pPr>
            <w:r>
              <w:rPr>
                <w:rFonts w:ascii="Times New Roman" w:hAnsi="Times New Roman" w:cs="Times New Roman"/>
                <w:sz w:val="24"/>
              </w:rPr>
              <w:t>生活垃圾</w:t>
            </w:r>
          </w:p>
        </w:tc>
        <w:tc>
          <w:tcPr>
            <w:tcW w:w="2927" w:type="dxa"/>
            <w:vAlign w:val="center"/>
          </w:tcPr>
          <w:p>
            <w:pPr>
              <w:contextualSpacing/>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环卫清运</w:t>
            </w:r>
          </w:p>
        </w:tc>
        <w:tc>
          <w:tcPr>
            <w:tcW w:w="1469" w:type="dxa"/>
            <w:vMerge w:val="restart"/>
            <w:vAlign w:val="center"/>
          </w:tcPr>
          <w:p>
            <w:pPr>
              <w:contextualSpacing/>
              <w:jc w:val="center"/>
              <w:rPr>
                <w:rFonts w:ascii="Times New Roman" w:hAnsi="Times New Roman" w:cs="Times New Roman"/>
                <w:sz w:val="24"/>
              </w:rPr>
            </w:pPr>
            <w:r>
              <w:rPr>
                <w:rFonts w:ascii="Times New Roman" w:hAnsi="Times New Roman" w:cs="Times New Roman"/>
                <w:sz w:val="24"/>
              </w:rPr>
              <w:t>对周围环境无直接影响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69" w:type="dxa"/>
            <w:vMerge w:val="continue"/>
            <w:vAlign w:val="center"/>
          </w:tcPr>
          <w:p>
            <w:pPr>
              <w:contextualSpacing/>
              <w:jc w:val="center"/>
              <w:rPr>
                <w:rFonts w:ascii="Times New Roman" w:hAnsi="Times New Roman" w:cs="Times New Roman"/>
                <w:sz w:val="24"/>
              </w:rPr>
            </w:pPr>
          </w:p>
        </w:tc>
        <w:tc>
          <w:tcPr>
            <w:tcW w:w="2880" w:type="dxa"/>
            <w:gridSpan w:val="3"/>
            <w:vAlign w:val="center"/>
          </w:tcPr>
          <w:p>
            <w:pPr>
              <w:contextualSpacing/>
              <w:jc w:val="center"/>
              <w:rPr>
                <w:rFonts w:ascii="Times New Roman" w:hAnsi="Times New Roman" w:cs="Times New Roman"/>
                <w:sz w:val="24"/>
              </w:rPr>
            </w:pPr>
            <w:r>
              <w:rPr>
                <w:rFonts w:ascii="Times New Roman" w:hAnsi="Times New Roman" w:cs="Times New Roman"/>
                <w:sz w:val="24"/>
              </w:rPr>
              <w:t>生产过程</w:t>
            </w:r>
          </w:p>
        </w:tc>
        <w:tc>
          <w:tcPr>
            <w:tcW w:w="1583" w:type="dxa"/>
            <w:vAlign w:val="center"/>
          </w:tcPr>
          <w:p>
            <w:pPr>
              <w:adjustRightInd w:val="0"/>
              <w:snapToGrid w:val="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一般工业固废</w:t>
            </w:r>
          </w:p>
        </w:tc>
        <w:tc>
          <w:tcPr>
            <w:tcW w:w="2927" w:type="dxa"/>
            <w:vAlign w:val="center"/>
          </w:tcPr>
          <w:p>
            <w:pPr>
              <w:contextualSpacing/>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环卫清运</w:t>
            </w:r>
          </w:p>
        </w:tc>
        <w:tc>
          <w:tcPr>
            <w:tcW w:w="1469" w:type="dxa"/>
            <w:vMerge w:val="continue"/>
            <w:vAlign w:val="center"/>
          </w:tcPr>
          <w:p>
            <w:pPr>
              <w:contextualSpacing/>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69" w:type="dxa"/>
            <w:vAlign w:val="center"/>
          </w:tcPr>
          <w:p>
            <w:pPr>
              <w:contextualSpacing/>
              <w:jc w:val="center"/>
              <w:rPr>
                <w:rFonts w:ascii="Times New Roman" w:hAnsi="Times New Roman" w:cs="Times New Roman"/>
                <w:sz w:val="24"/>
              </w:rPr>
            </w:pPr>
            <w:r>
              <w:rPr>
                <w:rFonts w:ascii="Times New Roman" w:hAnsi="Times New Roman" w:cs="Times New Roman"/>
                <w:sz w:val="24"/>
              </w:rPr>
              <w:t>噪</w:t>
            </w:r>
          </w:p>
          <w:p>
            <w:pPr>
              <w:contextualSpacing/>
              <w:jc w:val="center"/>
              <w:rPr>
                <w:rFonts w:ascii="Times New Roman" w:hAnsi="Times New Roman" w:cs="Times New Roman"/>
                <w:sz w:val="24"/>
              </w:rPr>
            </w:pPr>
            <w:r>
              <w:rPr>
                <w:rFonts w:ascii="Times New Roman" w:hAnsi="Times New Roman" w:cs="Times New Roman"/>
                <w:sz w:val="24"/>
              </w:rPr>
              <w:t>声</w:t>
            </w:r>
          </w:p>
        </w:tc>
        <w:tc>
          <w:tcPr>
            <w:tcW w:w="8859" w:type="dxa"/>
            <w:gridSpan w:val="6"/>
            <w:vAlign w:val="center"/>
          </w:tcPr>
          <w:p>
            <w:pPr>
              <w:spacing w:line="360" w:lineRule="auto"/>
              <w:ind w:firstLine="480" w:firstLineChars="200"/>
              <w:contextualSpacing/>
              <w:rPr>
                <w:rFonts w:ascii="Times New Roman" w:hAnsi="Times New Roman" w:eastAsia="宋体&gt;..ā" w:cs="Times New Roman"/>
                <w:sz w:val="24"/>
              </w:rPr>
            </w:pPr>
            <w:r>
              <w:rPr>
                <w:rFonts w:ascii="Times New Roman" w:hAnsi="Times New Roman" w:cs="Times New Roman"/>
                <w:sz w:val="24"/>
              </w:rPr>
              <w:t>本项目主要噪声设备为生产设备的运行，声源强度值为</w:t>
            </w:r>
            <w:r>
              <w:rPr>
                <w:rFonts w:hint="eastAsia" w:ascii="Times New Roman" w:hAnsi="Times New Roman" w:cs="Times New Roman"/>
                <w:sz w:val="24"/>
              </w:rPr>
              <w:t>80</w:t>
            </w:r>
            <w:r>
              <w:rPr>
                <w:rFonts w:ascii="Times New Roman" w:hAnsi="Times New Roman" w:cs="Times New Roman"/>
                <w:sz w:val="24"/>
              </w:rPr>
              <w:t>~90dB（A），高噪声设备产生的噪声经过设备减振、隔声及距离衰减后，厂界噪声影响值满足《工业企业厂界环境噪声排放标准》（GB12348-2008）</w:t>
            </w:r>
            <w:r>
              <w:rPr>
                <w:rFonts w:hint="eastAsia" w:ascii="Times New Roman" w:hAnsi="Times New Roman" w:cs="Times New Roman"/>
                <w:sz w:val="24"/>
              </w:rPr>
              <w:t>2</w:t>
            </w:r>
            <w:r>
              <w:rPr>
                <w:rFonts w:ascii="Times New Roman" w:hAnsi="Times New Roman" w:cs="Times New Roman"/>
                <w:sz w:val="24"/>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769" w:type="dxa"/>
            <w:vAlign w:val="center"/>
          </w:tcPr>
          <w:p>
            <w:pPr>
              <w:contextualSpacing/>
              <w:jc w:val="center"/>
              <w:rPr>
                <w:rFonts w:ascii="Times New Roman" w:hAnsi="Times New Roman" w:cs="Times New Roman"/>
                <w:sz w:val="24"/>
              </w:rPr>
            </w:pPr>
            <w:r>
              <w:rPr>
                <w:rFonts w:ascii="Times New Roman" w:hAnsi="Times New Roman" w:cs="Times New Roman"/>
                <w:sz w:val="24"/>
              </w:rPr>
              <w:t>其他</w:t>
            </w:r>
          </w:p>
        </w:tc>
        <w:tc>
          <w:tcPr>
            <w:tcW w:w="8859" w:type="dxa"/>
            <w:gridSpan w:val="6"/>
            <w:vAlign w:val="center"/>
          </w:tcPr>
          <w:p>
            <w:pPr>
              <w:contextualSpacing/>
              <w:rPr>
                <w:rFonts w:ascii="Times New Roman" w:hAnsi="Times New Roman" w:cs="Times New Roman"/>
                <w:sz w:val="24"/>
              </w:rPr>
            </w:pPr>
            <w:r>
              <w:rPr>
                <w:rFonts w:ascii="Times New Roman" w:hAnsi="Times New Roman" w:cs="Times New Roman"/>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5" w:hRule="atLeast"/>
        </w:trPr>
        <w:tc>
          <w:tcPr>
            <w:tcW w:w="9628" w:type="dxa"/>
            <w:gridSpan w:val="7"/>
          </w:tcPr>
          <w:p>
            <w:pPr>
              <w:spacing w:line="360" w:lineRule="auto"/>
              <w:contextualSpacing/>
              <w:rPr>
                <w:rFonts w:ascii="Times New Roman" w:hAnsi="Times New Roman" w:cs="Times New Roman"/>
                <w:sz w:val="24"/>
              </w:rPr>
            </w:pPr>
            <w:r>
              <w:rPr>
                <w:rFonts w:ascii="Times New Roman" w:hAnsi="Times New Roman" w:cs="Times New Roman"/>
                <w:sz w:val="24"/>
              </w:rPr>
              <w:t>生态保护措施及预期效果：</w:t>
            </w:r>
          </w:p>
          <w:p>
            <w:pPr>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无。</w:t>
            </w:r>
          </w:p>
          <w:p>
            <w:pPr>
              <w:ind w:firstLine="480" w:firstLineChars="200"/>
              <w:contextualSpacing/>
              <w:rPr>
                <w:rFonts w:ascii="Times New Roman" w:hAnsi="Times New Roman" w:cs="Times New Roman"/>
                <w:sz w:val="24"/>
              </w:rPr>
            </w:pPr>
          </w:p>
          <w:p>
            <w:pPr>
              <w:ind w:firstLine="480" w:firstLineChars="200"/>
              <w:contextualSpacing/>
              <w:rPr>
                <w:rFonts w:ascii="Times New Roman" w:hAnsi="Times New Roman" w:cs="Times New Roman"/>
                <w:sz w:val="24"/>
              </w:rPr>
            </w:pPr>
          </w:p>
          <w:p>
            <w:pPr>
              <w:contextualSpacing/>
              <w:rPr>
                <w:rFonts w:ascii="Times New Roman" w:hAnsi="Times New Roman" w:cs="Times New Roman"/>
                <w:sz w:val="24"/>
              </w:rPr>
            </w:pPr>
          </w:p>
        </w:tc>
      </w:tr>
    </w:tbl>
    <w:p>
      <w:pPr>
        <w:pStyle w:val="41"/>
        <w:ind w:firstLine="0" w:firstLineChars="0"/>
      </w:pPr>
    </w:p>
    <w:p>
      <w:pPr>
        <w:outlineLvl w:val="0"/>
        <w:rPr>
          <w:rFonts w:ascii="Times New Roman" w:hAnsi="Times New Roman" w:cs="Times New Roman"/>
          <w:b/>
          <w:sz w:val="28"/>
          <w:szCs w:val="28"/>
        </w:rPr>
        <w:sectPr>
          <w:pgSz w:w="11906" w:h="16838"/>
          <w:pgMar w:top="1134" w:right="1247" w:bottom="1417" w:left="1247"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outlineLvl w:val="0"/>
        <w:rPr>
          <w:rFonts w:ascii="Times New Roman" w:hAnsi="Times New Roman" w:cs="Times New Roman"/>
          <w:b/>
          <w:sz w:val="28"/>
          <w:szCs w:val="28"/>
        </w:rPr>
      </w:pPr>
      <w:r>
        <w:rPr>
          <w:rFonts w:hint="eastAsia" w:ascii="Times New Roman" w:hAnsi="Times New Roman" w:cs="Times New Roman"/>
          <w:b/>
          <w:sz w:val="28"/>
          <w:szCs w:val="28"/>
        </w:rPr>
        <w:t>九</w:t>
      </w:r>
      <w:r>
        <w:rPr>
          <w:rFonts w:ascii="Times New Roman" w:hAnsi="Times New Roman" w:cs="Times New Roman"/>
          <w:b/>
          <w:sz w:val="28"/>
          <w:szCs w:val="28"/>
        </w:rPr>
        <w:t>、结论与建议</w:t>
      </w:r>
    </w:p>
    <w:tbl>
      <w:tblPr>
        <w:tblStyle w:val="20"/>
        <w:tblW w:w="962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13012" w:hRule="atLeast"/>
          <w:jc w:val="center"/>
        </w:trPr>
        <w:tc>
          <w:tcPr>
            <w:tcW w:w="9629" w:type="dxa"/>
          </w:tcPr>
          <w:p>
            <w:pPr>
              <w:tabs>
                <w:tab w:val="left" w:pos="4176"/>
              </w:tabs>
              <w:spacing w:line="360" w:lineRule="auto"/>
              <w:rPr>
                <w:rFonts w:ascii="Times New Roman" w:hAnsi="Times New Roman" w:cs="Times New Roman"/>
                <w:b/>
                <w:sz w:val="24"/>
              </w:rPr>
            </w:pPr>
            <w:r>
              <w:rPr>
                <w:rFonts w:ascii="Times New Roman" w:hAnsi="Times New Roman" w:cs="Times New Roman"/>
                <w:b/>
                <w:sz w:val="24"/>
              </w:rPr>
              <w:t>一、结论</w:t>
            </w:r>
          </w:p>
          <w:p>
            <w:pPr>
              <w:tabs>
                <w:tab w:val="left" w:pos="4176"/>
              </w:tabs>
              <w:spacing w:line="360" w:lineRule="auto"/>
              <w:ind w:firstLine="472" w:firstLineChars="196"/>
              <w:rPr>
                <w:rFonts w:ascii="Times New Roman" w:hAnsi="Times New Roman" w:cs="Times New Roman"/>
                <w:b/>
                <w:sz w:val="24"/>
              </w:rPr>
            </w:pPr>
            <w:r>
              <w:rPr>
                <w:rFonts w:ascii="Times New Roman" w:hAnsi="Times New Roman" w:cs="Times New Roman"/>
                <w:b/>
                <w:sz w:val="24"/>
              </w:rPr>
              <w:t>1、与产业政策相符</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为抓住市场机遇，</w:t>
            </w:r>
            <w:r>
              <w:rPr>
                <w:rFonts w:hint="eastAsia" w:ascii="Times New Roman" w:hAnsi="Times New Roman" w:cs="Times New Roman"/>
                <w:sz w:val="24"/>
              </w:rPr>
              <w:t>沭阳县顺锦建筑材料有限公司投</w:t>
            </w:r>
            <w:r>
              <w:rPr>
                <w:rFonts w:ascii="Times New Roman" w:hAnsi="Times New Roman" w:cs="Times New Roman"/>
                <w:sz w:val="24"/>
              </w:rPr>
              <w:t>资</w:t>
            </w:r>
            <w:r>
              <w:rPr>
                <w:rFonts w:hint="eastAsia" w:ascii="Times New Roman" w:hAnsi="Times New Roman" w:cs="Times New Roman"/>
                <w:sz w:val="24"/>
              </w:rPr>
              <w:t>8</w:t>
            </w:r>
            <w:r>
              <w:rPr>
                <w:rFonts w:ascii="Times New Roman" w:hAnsi="Times New Roman" w:cs="Times New Roman"/>
                <w:sz w:val="24"/>
              </w:rPr>
              <w:t>00万元</w:t>
            </w:r>
            <w:r>
              <w:rPr>
                <w:rFonts w:hint="eastAsia" w:ascii="Times New Roman" w:hAnsi="Times New Roman" w:cs="Times New Roman"/>
                <w:sz w:val="24"/>
              </w:rPr>
              <w:t>，在沭阳县韩山镇顺河集村官塘路东侧18号</w:t>
            </w:r>
            <w:r>
              <w:rPr>
                <w:rFonts w:ascii="Times New Roman" w:hAnsi="Times New Roman" w:cs="Times New Roman"/>
                <w:sz w:val="24"/>
              </w:rPr>
              <w:t>建设了</w:t>
            </w:r>
            <w:r>
              <w:rPr>
                <w:rFonts w:hint="eastAsia" w:ascii="Times New Roman" w:hAnsi="Times New Roman" w:cs="Times New Roman"/>
                <w:sz w:val="24"/>
              </w:rPr>
              <w:t>石子生产、</w:t>
            </w:r>
            <w:r>
              <w:rPr>
                <w:rFonts w:ascii="Times New Roman" w:hAnsi="Times New Roman" w:cs="Times New Roman"/>
                <w:sz w:val="24"/>
              </w:rPr>
              <w:t>销售项目，项目占地</w:t>
            </w:r>
            <w:r>
              <w:rPr>
                <w:rFonts w:hint="eastAsia" w:ascii="Times New Roman" w:hAnsi="Times New Roman" w:cs="Times New Roman"/>
                <w:sz w:val="24"/>
              </w:rPr>
              <w:t>12886.11</w:t>
            </w:r>
            <w:r>
              <w:rPr>
                <w:rFonts w:ascii="Times New Roman" w:hAnsi="Times New Roman" w:cs="Times New Roman"/>
                <w:sz w:val="24"/>
              </w:rPr>
              <w:t>m</w:t>
            </w:r>
            <w:r>
              <w:rPr>
                <w:rFonts w:ascii="Times New Roman" w:hAnsi="Times New Roman" w:cs="Times New Roman"/>
                <w:sz w:val="24"/>
                <w:vertAlign w:val="superscript"/>
              </w:rPr>
              <w:t>2</w:t>
            </w:r>
            <w:r>
              <w:rPr>
                <w:rFonts w:ascii="Times New Roman" w:hAnsi="Times New Roman" w:cs="Times New Roman"/>
                <w:sz w:val="24"/>
              </w:rPr>
              <w:t>，购置</w:t>
            </w:r>
            <w:r>
              <w:rPr>
                <w:rFonts w:hint="eastAsia" w:ascii="Times New Roman" w:hAnsi="Times New Roman" w:cs="Times New Roman"/>
                <w:sz w:val="24"/>
              </w:rPr>
              <w:t>圆锥式破碎机</w:t>
            </w:r>
            <w:r>
              <w:rPr>
                <w:rFonts w:ascii="Times New Roman" w:hAnsi="Times New Roman" w:cs="Times New Roman"/>
                <w:sz w:val="24"/>
              </w:rPr>
              <w:t>、</w:t>
            </w:r>
            <w:r>
              <w:rPr>
                <w:rFonts w:hint="eastAsia" w:ascii="Times New Roman" w:hAnsi="Times New Roman" w:cs="Times New Roman"/>
                <w:sz w:val="24"/>
              </w:rPr>
              <w:t>颚式破碎机</w:t>
            </w:r>
            <w:r>
              <w:rPr>
                <w:rFonts w:ascii="Times New Roman" w:hAnsi="Times New Roman" w:cs="Times New Roman"/>
                <w:sz w:val="24"/>
              </w:rPr>
              <w:t>、</w:t>
            </w:r>
            <w:r>
              <w:rPr>
                <w:rFonts w:hint="eastAsia" w:ascii="Times New Roman" w:hAnsi="Times New Roman" w:cs="Times New Roman"/>
                <w:sz w:val="24"/>
              </w:rPr>
              <w:t>振动筛</w:t>
            </w:r>
            <w:r>
              <w:rPr>
                <w:rFonts w:ascii="Times New Roman" w:hAnsi="Times New Roman" w:cs="Times New Roman"/>
                <w:sz w:val="24"/>
              </w:rPr>
              <w:t>、</w:t>
            </w:r>
            <w:r>
              <w:rPr>
                <w:rFonts w:hint="eastAsia" w:ascii="Times New Roman" w:hAnsi="Times New Roman" w:cs="Times New Roman"/>
                <w:sz w:val="24"/>
              </w:rPr>
              <w:t>输送机</w:t>
            </w:r>
            <w:r>
              <w:rPr>
                <w:rFonts w:ascii="Times New Roman" w:hAnsi="Times New Roman" w:cs="Times New Roman"/>
                <w:sz w:val="24"/>
              </w:rPr>
              <w:t>等设备，项目建成投产后可达到年产</w:t>
            </w:r>
            <w:r>
              <w:rPr>
                <w:rFonts w:hint="eastAsia" w:ascii="Times New Roman" w:hAnsi="Times New Roman" w:cs="Times New Roman"/>
                <w:sz w:val="24"/>
              </w:rPr>
              <w:t>石子90</w:t>
            </w:r>
            <w:r>
              <w:rPr>
                <w:rFonts w:ascii="Times New Roman" w:hAnsi="Times New Roman" w:cs="Times New Roman"/>
                <w:sz w:val="24"/>
              </w:rPr>
              <w:t>万</w:t>
            </w:r>
            <w:r>
              <w:rPr>
                <w:rFonts w:hint="eastAsia" w:ascii="Times New Roman" w:hAnsi="Times New Roman" w:cs="Times New Roman"/>
                <w:sz w:val="24"/>
              </w:rPr>
              <w:t>吨</w:t>
            </w:r>
            <w:r>
              <w:rPr>
                <w:rFonts w:ascii="Times New Roman" w:hAnsi="Times New Roman" w:cs="Times New Roman"/>
                <w:sz w:val="24"/>
              </w:rPr>
              <w:t>的生产规模。</w:t>
            </w:r>
            <w:r>
              <w:rPr>
                <w:rFonts w:ascii="Times New Roman" w:hAnsi="Times New Roman" w:cs="Times New Roman"/>
                <w:color w:val="000000"/>
                <w:sz w:val="24"/>
              </w:rPr>
              <w:t>本项目已于201</w:t>
            </w:r>
            <w:r>
              <w:rPr>
                <w:rFonts w:hint="eastAsia" w:ascii="Times New Roman" w:hAnsi="Times New Roman" w:cs="Times New Roman"/>
                <w:color w:val="000000"/>
                <w:sz w:val="24"/>
              </w:rPr>
              <w:t>8</w:t>
            </w:r>
            <w:r>
              <w:rPr>
                <w:rFonts w:ascii="Times New Roman" w:hAnsi="Times New Roman" w:cs="Times New Roman"/>
                <w:color w:val="000000"/>
                <w:sz w:val="24"/>
              </w:rPr>
              <w:t>年</w:t>
            </w:r>
            <w:r>
              <w:rPr>
                <w:rFonts w:hint="eastAsia" w:ascii="Times New Roman" w:hAnsi="Times New Roman" w:cs="Times New Roman"/>
                <w:color w:val="000000"/>
                <w:sz w:val="24"/>
              </w:rPr>
              <w:t>11</w:t>
            </w:r>
            <w:r>
              <w:rPr>
                <w:rFonts w:ascii="Times New Roman" w:hAnsi="Times New Roman" w:cs="Times New Roman"/>
                <w:color w:val="000000"/>
                <w:sz w:val="24"/>
              </w:rPr>
              <w:t>月</w:t>
            </w:r>
            <w:r>
              <w:rPr>
                <w:rFonts w:hint="eastAsia" w:ascii="Times New Roman" w:hAnsi="Times New Roman" w:cs="Times New Roman"/>
                <w:color w:val="000000"/>
                <w:sz w:val="24"/>
              </w:rPr>
              <w:t>21</w:t>
            </w:r>
            <w:r>
              <w:rPr>
                <w:rFonts w:ascii="Times New Roman" w:hAnsi="Times New Roman" w:cs="Times New Roman"/>
                <w:color w:val="000000"/>
                <w:sz w:val="24"/>
              </w:rPr>
              <w:t>日至沭阳县发改局完成项目备案（沭发改备[201</w:t>
            </w:r>
            <w:r>
              <w:rPr>
                <w:rFonts w:hint="eastAsia" w:ascii="Times New Roman" w:hAnsi="Times New Roman" w:cs="Times New Roman"/>
                <w:color w:val="000000"/>
                <w:sz w:val="24"/>
              </w:rPr>
              <w:t>8</w:t>
            </w:r>
            <w:r>
              <w:rPr>
                <w:rFonts w:ascii="Times New Roman" w:hAnsi="Times New Roman" w:cs="Times New Roman"/>
                <w:color w:val="000000"/>
                <w:sz w:val="24"/>
              </w:rPr>
              <w:t>]</w:t>
            </w:r>
            <w:r>
              <w:rPr>
                <w:rFonts w:hint="eastAsia" w:ascii="Times New Roman" w:hAnsi="Times New Roman" w:cs="Times New Roman"/>
                <w:color w:val="000000"/>
                <w:sz w:val="24"/>
              </w:rPr>
              <w:t>295</w:t>
            </w:r>
            <w:r>
              <w:rPr>
                <w:rFonts w:ascii="Times New Roman" w:hAnsi="Times New Roman" w:cs="Times New Roman"/>
                <w:color w:val="000000"/>
                <w:sz w:val="24"/>
              </w:rPr>
              <w:t>号）。</w:t>
            </w:r>
          </w:p>
          <w:p>
            <w:pPr>
              <w:pStyle w:val="2"/>
              <w:numPr>
                <w:ilvl w:val="2"/>
                <w:numId w:val="0"/>
              </w:numPr>
              <w:spacing w:line="360" w:lineRule="auto"/>
              <w:ind w:firstLine="482" w:firstLineChars="200"/>
              <w:rPr>
                <w:b/>
                <w:bCs/>
                <w:color w:val="000000" w:themeColor="text1"/>
                <w14:textFill>
                  <w14:solidFill>
                    <w14:schemeClr w14:val="tx1"/>
                  </w14:solidFill>
                </w14:textFill>
              </w:rPr>
            </w:pPr>
            <w:r>
              <w:rPr>
                <w:rFonts w:ascii="Times New Roman" w:hAnsi="Times New Roman" w:cs="Times New Roman"/>
                <w:b/>
                <w:bCs/>
                <w:color w:val="0000FF"/>
                <w:sz w:val="24"/>
                <w:szCs w:val="24"/>
              </w:rPr>
              <w:t>项目建设之初并未履行环保手续。2018年</w:t>
            </w:r>
            <w:r>
              <w:rPr>
                <w:rFonts w:hint="eastAsia" w:ascii="Times New Roman" w:hAnsi="Times New Roman" w:cs="Times New Roman"/>
                <w:b/>
                <w:bCs/>
                <w:color w:val="0000FF"/>
                <w:sz w:val="24"/>
                <w:szCs w:val="24"/>
              </w:rPr>
              <w:t>11</w:t>
            </w:r>
            <w:r>
              <w:rPr>
                <w:rFonts w:ascii="Times New Roman" w:hAnsi="Times New Roman" w:cs="Times New Roman"/>
                <w:b/>
                <w:bCs/>
                <w:color w:val="0000FF"/>
                <w:sz w:val="24"/>
                <w:szCs w:val="24"/>
              </w:rPr>
              <w:t>月</w:t>
            </w:r>
            <w:r>
              <w:rPr>
                <w:rFonts w:hint="eastAsia" w:ascii="Times New Roman" w:hAnsi="Times New Roman" w:cs="Times New Roman"/>
                <w:b/>
                <w:bCs/>
                <w:color w:val="0000FF"/>
                <w:sz w:val="24"/>
                <w:szCs w:val="24"/>
              </w:rPr>
              <w:t>1</w:t>
            </w:r>
            <w:r>
              <w:rPr>
                <w:rFonts w:ascii="Times New Roman" w:hAnsi="Times New Roman" w:cs="Times New Roman"/>
                <w:b/>
                <w:bCs/>
                <w:color w:val="0000FF"/>
                <w:sz w:val="24"/>
                <w:szCs w:val="24"/>
              </w:rPr>
              <w:t>9日沭阳县环境保护局对该企业现场检查，现场记录的情况为：现场检查项目于201</w:t>
            </w:r>
            <w:r>
              <w:rPr>
                <w:rFonts w:hint="eastAsia" w:ascii="Times New Roman" w:hAnsi="Times New Roman" w:cs="Times New Roman"/>
                <w:b/>
                <w:bCs/>
                <w:color w:val="0000FF"/>
                <w:sz w:val="24"/>
                <w:szCs w:val="24"/>
                <w:lang w:val="en-US" w:eastAsia="zh-CN"/>
              </w:rPr>
              <w:t>8</w:t>
            </w:r>
            <w:r>
              <w:rPr>
                <w:rFonts w:ascii="Times New Roman" w:hAnsi="Times New Roman" w:cs="Times New Roman"/>
                <w:b/>
                <w:bCs/>
                <w:color w:val="0000FF"/>
                <w:sz w:val="24"/>
                <w:szCs w:val="24"/>
              </w:rPr>
              <w:t>年</w:t>
            </w:r>
            <w:r>
              <w:rPr>
                <w:rFonts w:hint="eastAsia" w:ascii="Times New Roman" w:hAnsi="Times New Roman" w:cs="Times New Roman"/>
                <w:b/>
                <w:bCs/>
                <w:color w:val="0000FF"/>
                <w:sz w:val="24"/>
                <w:szCs w:val="24"/>
                <w:lang w:val="en-US" w:eastAsia="zh-CN"/>
              </w:rPr>
              <w:t>1</w:t>
            </w:r>
            <w:r>
              <w:rPr>
                <w:rFonts w:ascii="Times New Roman" w:hAnsi="Times New Roman" w:cs="Times New Roman"/>
                <w:b/>
                <w:bCs/>
                <w:color w:val="0000FF"/>
                <w:sz w:val="24"/>
                <w:szCs w:val="24"/>
              </w:rPr>
              <w:t>月建成投产，项目至今未依法报批环境影响评价文件。沭阳县环境保护局出具了《行政处罚决定书》（）</w:t>
            </w:r>
            <w:r>
              <w:rPr>
                <w:rFonts w:hint="eastAsia" w:ascii="Times New Roman" w:hAnsi="Times New Roman" w:cs="Times New Roman"/>
                <w:b/>
                <w:bCs/>
                <w:color w:val="0000FF"/>
                <w:sz w:val="24"/>
                <w:szCs w:val="24"/>
              </w:rPr>
              <w:t>（见附件4）</w:t>
            </w:r>
            <w:r>
              <w:rPr>
                <w:rFonts w:ascii="Times New Roman" w:hAnsi="Times New Roman" w:cs="Times New Roman"/>
                <w:b/>
                <w:bCs/>
                <w:color w:val="0000FF"/>
                <w:sz w:val="24"/>
                <w:szCs w:val="24"/>
              </w:rPr>
              <w:t>，对企业擅自开工建设的违法行为处以</w:t>
            </w:r>
            <w:r>
              <w:rPr>
                <w:rFonts w:hint="eastAsia" w:ascii="Times New Roman" w:hAnsi="Times New Roman" w:cs="Times New Roman"/>
                <w:b/>
                <w:bCs/>
                <w:color w:val="0000FF"/>
                <w:sz w:val="24"/>
                <w:szCs w:val="24"/>
                <w:lang w:val="en-US" w:eastAsia="zh-CN"/>
              </w:rPr>
              <w:t xml:space="preserve">  </w:t>
            </w:r>
            <w:r>
              <w:rPr>
                <w:rFonts w:ascii="Times New Roman" w:hAnsi="Times New Roman" w:cs="Times New Roman"/>
                <w:b/>
                <w:bCs/>
                <w:color w:val="0000FF"/>
                <w:sz w:val="24"/>
                <w:szCs w:val="24"/>
              </w:rPr>
              <w:t>元的罚款，责令建设单位停产整改。</w:t>
            </w:r>
          </w:p>
          <w:p>
            <w:pPr>
              <w:adjustRightInd w:val="0"/>
              <w:snapToGrid w:val="0"/>
              <w:spacing w:line="360" w:lineRule="auto"/>
              <w:ind w:firstLine="482" w:firstLineChars="200"/>
              <w:rPr>
                <w:rFonts w:ascii="Times New Roman" w:hAnsi="Times New Roman" w:cs="Times New Roman"/>
                <w:b/>
                <w:sz w:val="24"/>
              </w:rPr>
            </w:pPr>
            <w:r>
              <w:rPr>
                <w:rFonts w:ascii="Times New Roman" w:hAnsi="Times New Roman" w:cs="Times New Roman"/>
                <w:b/>
                <w:sz w:val="24"/>
              </w:rPr>
              <w:t>2、项目“三线一单”相符性分析</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（1）生态红线相符性</w:t>
            </w:r>
          </w:p>
          <w:p>
            <w:pPr>
              <w:widowControl/>
              <w:kinsoku w:val="0"/>
              <w:overflowPunct w:val="0"/>
              <w:adjustRightInd w:val="0"/>
              <w:snapToGrid w:val="0"/>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与本项目最近的生态红线区域主要为</w:t>
            </w:r>
            <w:r>
              <w:rPr>
                <w:rFonts w:hint="eastAsia" w:ascii="Times New Roman" w:hAnsi="Times New Roman" w:cs="Times New Roman"/>
                <w:kern w:val="0"/>
                <w:sz w:val="24"/>
              </w:rPr>
              <w:t>新沂河（沭阳县）洪水调蓄区</w:t>
            </w:r>
            <w:r>
              <w:rPr>
                <w:rFonts w:ascii="Times New Roman" w:hAnsi="Times New Roman" w:cs="Times New Roman"/>
                <w:kern w:val="0"/>
                <w:sz w:val="24"/>
              </w:rPr>
              <w:t>，本项目不在生态红线范围内，因此，本项目的建设不违背《江苏省生态红线区域保护规划》要求。本项目不在沭阳县国家级生态保护红线规划范围内，因此，本项目的建设不违背《江苏省国家级生态保护红线规划》要求。</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（2）环境质量底线</w:t>
            </w:r>
          </w:p>
          <w:p>
            <w:pPr>
              <w:keepNext w:val="0"/>
              <w:keepLines w:val="0"/>
              <w:pageBreakBefore w:val="0"/>
              <w:widowControl/>
              <w:kinsoku w:val="0"/>
              <w:wordWrap/>
              <w:overflowPunct w:val="0"/>
              <w:topLinePunct w:val="0"/>
              <w:autoSpaceDE/>
              <w:autoSpaceDN/>
              <w:bidi w:val="0"/>
              <w:adjustRightInd w:val="0"/>
              <w:snapToGrid w:val="0"/>
              <w:spacing w:line="360" w:lineRule="auto"/>
              <w:ind w:firstLine="480" w:firstLineChars="200"/>
              <w:jc w:val="both"/>
              <w:textAlignment w:val="auto"/>
              <w:rPr>
                <w:rFonts w:ascii="Times New Roman" w:hAnsi="Times New Roman" w:cs="Times New Roman"/>
                <w:kern w:val="0"/>
                <w:sz w:val="24"/>
              </w:rPr>
            </w:pPr>
            <w:r>
              <w:rPr>
                <w:rFonts w:hint="eastAsia" w:ascii="Times New Roman" w:hAnsi="Times New Roman" w:cs="Times New Roman"/>
                <w:kern w:val="0"/>
                <w:sz w:val="24"/>
                <w:lang w:eastAsia="zh-CN"/>
              </w:rPr>
              <w:t>项目所在地</w:t>
            </w:r>
            <w:r>
              <w:rPr>
                <w:rFonts w:hint="eastAsia" w:ascii="Times New Roman" w:hAnsi="Times New Roman" w:cs="Times New Roman"/>
                <w:kern w:val="0"/>
                <w:sz w:val="24"/>
              </w:rPr>
              <w:t>二氧化硫的年均值、二氧化氮的年均值、O</w:t>
            </w:r>
            <w:r>
              <w:rPr>
                <w:rFonts w:hint="eastAsia" w:ascii="Times New Roman" w:hAnsi="Times New Roman" w:cs="Times New Roman"/>
                <w:kern w:val="0"/>
                <w:sz w:val="24"/>
                <w:vertAlign w:val="subscript"/>
              </w:rPr>
              <w:t>3</w:t>
            </w:r>
            <w:r>
              <w:rPr>
                <w:rFonts w:hint="eastAsia" w:ascii="Times New Roman" w:hAnsi="Times New Roman" w:cs="Times New Roman"/>
                <w:kern w:val="0"/>
                <w:sz w:val="24"/>
              </w:rPr>
              <w:t>的日最大8小时滑动平均浓度、CO的24小时平均值，可达到《环境空气质量标准》（GB3095-2012）二级标准；PM</w:t>
            </w:r>
            <w:r>
              <w:rPr>
                <w:rFonts w:hint="eastAsia" w:ascii="Times New Roman" w:hAnsi="Times New Roman" w:cs="Times New Roman"/>
                <w:kern w:val="0"/>
                <w:sz w:val="24"/>
                <w:vertAlign w:val="subscript"/>
              </w:rPr>
              <w:t>10</w:t>
            </w:r>
            <w:r>
              <w:rPr>
                <w:rFonts w:hint="eastAsia" w:ascii="Times New Roman" w:hAnsi="Times New Roman" w:cs="Times New Roman"/>
                <w:kern w:val="0"/>
                <w:sz w:val="24"/>
              </w:rPr>
              <w:t>、PM</w:t>
            </w:r>
            <w:r>
              <w:rPr>
                <w:rFonts w:hint="eastAsia" w:ascii="Times New Roman" w:hAnsi="Times New Roman" w:cs="Times New Roman"/>
                <w:kern w:val="0"/>
                <w:sz w:val="24"/>
                <w:vertAlign w:val="subscript"/>
              </w:rPr>
              <w:t>2.5</w:t>
            </w:r>
            <w:r>
              <w:rPr>
                <w:rFonts w:hint="eastAsia" w:ascii="Times New Roman" w:hAnsi="Times New Roman" w:cs="Times New Roman"/>
                <w:kern w:val="0"/>
                <w:sz w:val="24"/>
              </w:rPr>
              <w:t>的年均值，超过《环境空气质量标准》（GB3095-2012）二级标准，超标倍数分别为0.086倍、0.286倍。因此判定为不达标区；地表水满足《地表水环境质量标准》(GB3838-2002)中Ⅲ类标准要求；声环境达到《声环境质量标准》(GB3096-2008)中的2类标准。建设项目废水、废气、固废均得到合理处置，噪声对周边影响较小，不会突破项目所在地的环境质量底线。因此该项目的建设符合环境质量底线标准。</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（3）资源利用上</w:t>
            </w:r>
            <w:r>
              <w:rPr>
                <w:rFonts w:hint="eastAsia" w:ascii="Times New Roman" w:hAnsi="Times New Roman" w:cs="Times New Roman"/>
                <w:sz w:val="24"/>
              </w:rPr>
              <w:t>线</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本项目用水取自当地供水管网，厂址位于</w:t>
            </w:r>
            <w:r>
              <w:rPr>
                <w:rFonts w:ascii="Times New Roman" w:hAnsi="Times New Roman" w:cs="Times New Roman"/>
                <w:color w:val="000000" w:themeColor="text1"/>
                <w:sz w:val="24"/>
                <w14:textFill>
                  <w14:solidFill>
                    <w14:schemeClr w14:val="tx1"/>
                  </w14:solidFill>
                </w14:textFill>
              </w:rPr>
              <w:t>沭阳县</w:t>
            </w:r>
            <w:r>
              <w:rPr>
                <w:rFonts w:hint="eastAsia" w:ascii="Times New Roman" w:hAnsi="Times New Roman" w:cs="Times New Roman"/>
                <w:color w:val="000000" w:themeColor="text1"/>
                <w:sz w:val="24"/>
                <w14:textFill>
                  <w14:solidFill>
                    <w14:schemeClr w14:val="tx1"/>
                  </w14:solidFill>
                </w14:textFill>
              </w:rPr>
              <w:t>韩山镇顺河集村官塘路东侧18号</w:t>
            </w:r>
            <w:r>
              <w:rPr>
                <w:rFonts w:hint="eastAsia" w:ascii="Times New Roman" w:hAnsi="Times New Roman" w:cs="Times New Roman"/>
                <w:sz w:val="24"/>
              </w:rPr>
              <w:t>，附近水系发达、水量充足。用电由市政电网供给，不会达到资源利用上线；项目用地为工业用地，符合当地土地规划要求，亦不会消耗较多土地资源。</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（4）环境准入负面清单</w:t>
            </w:r>
          </w:p>
          <w:p>
            <w:pPr>
              <w:widowControl/>
              <w:tabs>
                <w:tab w:val="left" w:pos="851"/>
                <w:tab w:val="left" w:pos="1134"/>
                <w:tab w:val="left" w:pos="1276"/>
              </w:tabs>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 xml:space="preserve">①与产业政策的相符性分析 </w:t>
            </w:r>
          </w:p>
          <w:p>
            <w:pPr>
              <w:widowControl/>
              <w:tabs>
                <w:tab w:val="left" w:pos="851"/>
                <w:tab w:val="left" w:pos="1134"/>
                <w:tab w:val="left" w:pos="1276"/>
              </w:tabs>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项目不属于国务院《产业结构调整指导目录(2011年本)》以及国家发展改革委关于修改《产业结构调整指导目录(2011年本)》有关条款的决定中淘汰和限制类项目，不属于《江苏省工业和信息产业结构调整指导目录(2012年本)》及</w:t>
            </w:r>
            <w:r>
              <w:rPr>
                <w:rFonts w:ascii="Times New Roman" w:hAnsi="Times New Roman" w:cs="Times New Roman"/>
                <w:bCs/>
                <w:kern w:val="0"/>
                <w:sz w:val="24"/>
                <w:shd w:val="clear" w:color="auto" w:fill="FFFFFF"/>
              </w:rPr>
              <w:t>关于修改《江苏省工业和信息产业结构调整指导目录（2012年本）》部分条目的通知</w:t>
            </w:r>
            <w:r>
              <w:rPr>
                <w:rFonts w:ascii="Times New Roman" w:hAnsi="Times New Roman" w:cs="Times New Roman"/>
                <w:kern w:val="0"/>
                <w:sz w:val="24"/>
              </w:rPr>
              <w:t>中限制类和淘汰类项目，亦不属于《江苏省工业和信息产业结构调整限制、淘汰目录和能耗限额》（苏政办发[2015]118号）中限制和淘汰类项目，符合国家与地方产业政策。</w:t>
            </w:r>
          </w:p>
          <w:p>
            <w:pPr>
              <w:widowControl/>
              <w:tabs>
                <w:tab w:val="left" w:pos="851"/>
                <w:tab w:val="left" w:pos="1134"/>
                <w:tab w:val="left" w:pos="1276"/>
              </w:tabs>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项目不属于《限制用地项目目录（2012年本）》、《禁止用地项目目录（2012年本）》中限制和禁止项目，同时也不属于《江苏省限制用地项目目录（2013年本）》和《江苏省禁止用地项目目录（2013年本）》中限制和禁止用地项目。</w:t>
            </w:r>
          </w:p>
          <w:p>
            <w:pPr>
              <w:widowControl/>
              <w:tabs>
                <w:tab w:val="left" w:pos="851"/>
                <w:tab w:val="left" w:pos="1134"/>
                <w:tab w:val="left" w:pos="1276"/>
              </w:tabs>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 xml:space="preserve">②“二六三”相符性分析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对照《江苏省“两减六治三提升”专项行动实施方案》，本项目为</w:t>
            </w:r>
            <w:r>
              <w:rPr>
                <w:rFonts w:hint="eastAsia" w:ascii="Times New Roman" w:hAnsi="Times New Roman" w:cs="Times New Roman"/>
                <w:sz w:val="24"/>
              </w:rPr>
              <w:t>石子加生产</w:t>
            </w:r>
            <w:r>
              <w:rPr>
                <w:rFonts w:ascii="Times New Roman" w:hAnsi="Times New Roman" w:cs="Times New Roman"/>
                <w:sz w:val="24"/>
              </w:rPr>
              <w:t>项目，不属于“263行业”中所涉及的重点行业，且本项目生产过程中产生的废气采取有效处理措施后，废气能够有效去除，对环境影响较小。因此，本项目符合“二六三”相关行动方案的相关要求。</w:t>
            </w:r>
          </w:p>
          <w:p>
            <w:pPr>
              <w:widowControl/>
              <w:tabs>
                <w:tab w:val="left" w:pos="851"/>
                <w:tab w:val="left" w:pos="1134"/>
                <w:tab w:val="left" w:pos="1276"/>
              </w:tabs>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 xml:space="preserve">③规划相符性分析 </w:t>
            </w:r>
          </w:p>
          <w:p>
            <w:pPr>
              <w:widowControl/>
              <w:tabs>
                <w:tab w:val="left" w:pos="851"/>
                <w:tab w:val="left" w:pos="1134"/>
                <w:tab w:val="left" w:pos="1276"/>
              </w:tabs>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本项目位于</w:t>
            </w:r>
            <w:r>
              <w:rPr>
                <w:rFonts w:ascii="Times New Roman" w:hAnsi="Times New Roman" w:cs="Times New Roman"/>
                <w:sz w:val="24"/>
              </w:rPr>
              <w:t>沭阳县华冲镇东园庄村</w:t>
            </w:r>
            <w:r>
              <w:rPr>
                <w:rFonts w:ascii="Times New Roman" w:hAnsi="Times New Roman" w:cs="Times New Roman"/>
                <w:kern w:val="0"/>
                <w:sz w:val="24"/>
              </w:rPr>
              <w:t>，本项目用地为工业用地，符合当地用地规划的要求、总体规划和环境规划要求。</w:t>
            </w:r>
          </w:p>
          <w:p>
            <w:pPr>
              <w:widowControl/>
              <w:tabs>
                <w:tab w:val="left" w:pos="851"/>
                <w:tab w:val="left" w:pos="1134"/>
                <w:tab w:val="left" w:pos="1276"/>
              </w:tabs>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fldChar w:fldCharType="begin"/>
            </w:r>
            <w:r>
              <w:rPr>
                <w:rFonts w:ascii="Times New Roman" w:hAnsi="Times New Roman" w:cs="Times New Roman"/>
                <w:kern w:val="0"/>
                <w:sz w:val="24"/>
              </w:rPr>
              <w:instrText xml:space="preserve"> = 4 \* GB3 </w:instrText>
            </w:r>
            <w:r>
              <w:rPr>
                <w:rFonts w:ascii="Times New Roman" w:hAnsi="Times New Roman" w:cs="Times New Roman"/>
                <w:kern w:val="0"/>
                <w:sz w:val="24"/>
              </w:rPr>
              <w:fldChar w:fldCharType="separate"/>
            </w:r>
            <w:r>
              <w:rPr>
                <w:rFonts w:ascii="Times New Roman" w:hAnsi="Times New Roman" w:cs="Times New Roman"/>
                <w:kern w:val="0"/>
                <w:sz w:val="24"/>
              </w:rPr>
              <w:t>④</w:t>
            </w:r>
            <w:r>
              <w:rPr>
                <w:rFonts w:ascii="Times New Roman" w:hAnsi="Times New Roman" w:cs="Times New Roman"/>
                <w:kern w:val="0"/>
                <w:sz w:val="24"/>
              </w:rPr>
              <w:fldChar w:fldCharType="end"/>
            </w:r>
            <w:r>
              <w:rPr>
                <w:rFonts w:ascii="Times New Roman" w:hAnsi="Times New Roman" w:cs="Times New Roman"/>
                <w:kern w:val="0"/>
                <w:sz w:val="24"/>
              </w:rPr>
              <w:t xml:space="preserve">宿迁市环保准入和负面清单分析 </w:t>
            </w:r>
          </w:p>
          <w:p>
            <w:pPr>
              <w:widowControl/>
              <w:tabs>
                <w:tab w:val="left" w:pos="851"/>
                <w:tab w:val="left" w:pos="1134"/>
                <w:tab w:val="left" w:pos="1276"/>
              </w:tabs>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本项目不属于《关于发布宿迁市生态红线区域环保准入和环保负面清单的通知》（宿环委发[2015]19号）中禁止和限制发展产业名录。</w:t>
            </w:r>
          </w:p>
          <w:p>
            <w:pPr>
              <w:spacing w:line="360" w:lineRule="auto"/>
              <w:ind w:firstLine="472" w:firstLineChars="196"/>
              <w:rPr>
                <w:rFonts w:ascii="Times New Roman" w:hAnsi="Times New Roman" w:cs="Times New Roman"/>
                <w:b/>
                <w:kern w:val="0"/>
                <w:sz w:val="24"/>
              </w:rPr>
            </w:pPr>
            <w:r>
              <w:rPr>
                <w:rFonts w:ascii="Times New Roman" w:hAnsi="Times New Roman" w:cs="Times New Roman"/>
                <w:b/>
                <w:kern w:val="0"/>
                <w:sz w:val="24"/>
              </w:rPr>
              <w:t>本项目符合“三线一单”及国家和地方产业政策的相关要求。</w:t>
            </w:r>
          </w:p>
          <w:p>
            <w:pPr>
              <w:overflowPunct w:val="0"/>
              <w:spacing w:line="360" w:lineRule="auto"/>
              <w:ind w:firstLine="472" w:firstLineChars="196"/>
              <w:rPr>
                <w:rFonts w:ascii="Times New Roman" w:hAnsi="Times New Roman" w:cs="Times New Roman"/>
                <w:b/>
                <w:sz w:val="24"/>
              </w:rPr>
            </w:pPr>
            <w:r>
              <w:rPr>
                <w:rFonts w:ascii="Times New Roman" w:hAnsi="Times New Roman" w:cs="Times New Roman"/>
                <w:b/>
                <w:sz w:val="24"/>
              </w:rPr>
              <w:t>3、环境质量现状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项目所在地附近主要河流为</w:t>
            </w:r>
            <w:r>
              <w:rPr>
                <w:rFonts w:hint="eastAsia" w:ascii="Times New Roman" w:hAnsi="Times New Roman" w:cs="Times New Roman"/>
                <w:sz w:val="24"/>
              </w:rPr>
              <w:t>新沂河</w:t>
            </w:r>
            <w:r>
              <w:rPr>
                <w:rFonts w:ascii="Times New Roman" w:hAnsi="Times New Roman" w:cs="Times New Roman"/>
              </w:rPr>
              <w:t>，</w:t>
            </w:r>
            <w:r>
              <w:rPr>
                <w:rFonts w:ascii="Times New Roman" w:hAnsi="Times New Roman" w:cs="Times New Roman"/>
                <w:sz w:val="24"/>
              </w:rPr>
              <w:t>水质满足《地表水环境质量标准》(GB3838-2002)中Ⅲ类标准要求，项目所在地空气质量</w:t>
            </w:r>
            <w:r>
              <w:rPr>
                <w:rFonts w:hint="eastAsia" w:ascii="Times New Roman" w:hAnsi="Times New Roman" w:cs="Times New Roman"/>
                <w:sz w:val="24"/>
              </w:rPr>
              <w:t>一般</w:t>
            </w:r>
            <w:r>
              <w:rPr>
                <w:rFonts w:ascii="Times New Roman" w:hAnsi="Times New Roman" w:cs="Times New Roman"/>
                <w:sz w:val="24"/>
              </w:rPr>
              <w:t>，</w:t>
            </w:r>
            <w:r>
              <w:rPr>
                <w:rFonts w:ascii="Times New Roman" w:hAnsi="Times New Roman" w:cs="Times New Roman"/>
                <w:color w:val="000000"/>
                <w:sz w:val="24"/>
              </w:rPr>
              <w:t>SO</w:t>
            </w:r>
            <w:r>
              <w:rPr>
                <w:rFonts w:ascii="Times New Roman" w:hAnsi="Times New Roman" w:cs="Times New Roman"/>
                <w:color w:val="000000"/>
                <w:sz w:val="24"/>
                <w:vertAlign w:val="subscript"/>
              </w:rPr>
              <w:t>2</w:t>
            </w:r>
            <w:r>
              <w:rPr>
                <w:rFonts w:ascii="Times New Roman" w:hAnsi="Times New Roman" w:cs="Times New Roman"/>
                <w:color w:val="000000"/>
                <w:sz w:val="24"/>
              </w:rPr>
              <w:t>、NO</w:t>
            </w:r>
            <w:r>
              <w:rPr>
                <w:rFonts w:ascii="Times New Roman" w:hAnsi="Times New Roman" w:cs="Times New Roman"/>
                <w:color w:val="000000"/>
                <w:sz w:val="24"/>
                <w:vertAlign w:val="subscript"/>
              </w:rPr>
              <w:t>2</w:t>
            </w:r>
            <w:r>
              <w:rPr>
                <w:rFonts w:ascii="Times New Roman" w:hAnsi="Times New Roman" w:cs="Times New Roman"/>
                <w:color w:val="000000"/>
                <w:sz w:val="24"/>
              </w:rPr>
              <w:t>、O</w:t>
            </w:r>
            <w:r>
              <w:rPr>
                <w:rFonts w:ascii="Times New Roman" w:hAnsi="Times New Roman" w:cs="Times New Roman"/>
                <w:color w:val="000000"/>
                <w:sz w:val="24"/>
                <w:vertAlign w:val="subscript"/>
              </w:rPr>
              <w:t>3</w:t>
            </w:r>
            <w:r>
              <w:rPr>
                <w:rFonts w:ascii="Times New Roman" w:hAnsi="Times New Roman" w:cs="Times New Roman"/>
                <w:color w:val="000000"/>
                <w:sz w:val="24"/>
              </w:rPr>
              <w:t>、CO</w:t>
            </w:r>
            <w:r>
              <w:rPr>
                <w:rFonts w:hint="eastAsia" w:ascii="Times New Roman" w:hAnsi="Times New Roman" w:cs="Times New Roman"/>
                <w:color w:val="000000"/>
                <w:sz w:val="24"/>
              </w:rPr>
              <w:t xml:space="preserve"> </w:t>
            </w:r>
            <w:r>
              <w:rPr>
                <w:rFonts w:ascii="Times New Roman" w:hAnsi="Times New Roman" w:cs="Times New Roman"/>
                <w:color w:val="000000"/>
                <w:sz w:val="24"/>
              </w:rPr>
              <w:t>4项基本污染物达标</w:t>
            </w:r>
            <w:r>
              <w:rPr>
                <w:rFonts w:hint="eastAsia" w:ascii="Times New Roman" w:hAnsi="Times New Roman" w:cs="Times New Roman"/>
                <w:color w:val="000000"/>
                <w:sz w:val="24"/>
              </w:rPr>
              <w:t>，</w:t>
            </w:r>
            <w:r>
              <w:rPr>
                <w:rFonts w:ascii="Times New Roman" w:hAnsi="Times New Roman" w:cs="Times New Roman"/>
                <w:color w:val="000000"/>
                <w:sz w:val="24"/>
              </w:rPr>
              <w:t>PM</w:t>
            </w:r>
            <w:r>
              <w:rPr>
                <w:rFonts w:ascii="Times New Roman" w:hAnsi="Times New Roman" w:cs="Times New Roman"/>
                <w:color w:val="000000"/>
                <w:sz w:val="24"/>
                <w:vertAlign w:val="subscript"/>
              </w:rPr>
              <w:t>10</w:t>
            </w:r>
            <w:r>
              <w:rPr>
                <w:rFonts w:ascii="Times New Roman" w:hAnsi="Times New Roman" w:cs="Times New Roman"/>
                <w:color w:val="000000"/>
                <w:sz w:val="24"/>
              </w:rPr>
              <w:t>、PM</w:t>
            </w:r>
            <w:r>
              <w:rPr>
                <w:rFonts w:ascii="Times New Roman" w:hAnsi="Times New Roman" w:cs="Times New Roman"/>
                <w:color w:val="000000"/>
                <w:sz w:val="24"/>
                <w:vertAlign w:val="subscript"/>
              </w:rPr>
              <w:t>2.5</w:t>
            </w:r>
            <w:r>
              <w:rPr>
                <w:rFonts w:hint="eastAsia" w:ascii="Times New Roman" w:hAnsi="Times New Roman" w:cs="Times New Roman"/>
                <w:color w:val="000000"/>
                <w:sz w:val="24"/>
                <w:vertAlign w:val="subscript"/>
              </w:rPr>
              <w:t xml:space="preserve"> </w:t>
            </w:r>
            <w:r>
              <w:rPr>
                <w:rFonts w:ascii="Times New Roman" w:hAnsi="Times New Roman" w:cs="Times New Roman"/>
                <w:color w:val="000000"/>
                <w:sz w:val="24"/>
              </w:rPr>
              <w:t>2项基本污染物不达标</w:t>
            </w:r>
            <w:r>
              <w:rPr>
                <w:rFonts w:hint="eastAsia" w:ascii="Times New Roman" w:hAnsi="Times New Roman" w:cs="Times New Roman"/>
                <w:color w:val="000000"/>
                <w:sz w:val="24"/>
              </w:rPr>
              <w:t>。因此判定</w:t>
            </w:r>
            <w:r>
              <w:rPr>
                <w:rFonts w:ascii="Times New Roman" w:hAnsi="Times New Roman" w:cs="Times New Roman"/>
                <w:color w:val="000000"/>
                <w:sz w:val="24"/>
              </w:rPr>
              <w:t>项目所在区域环境质量不达标</w:t>
            </w:r>
            <w:r>
              <w:rPr>
                <w:rFonts w:hint="eastAsia" w:ascii="Times New Roman" w:hAnsi="Times New Roman" w:cs="Times New Roman"/>
                <w:sz w:val="24"/>
              </w:rPr>
              <w:t>。</w:t>
            </w:r>
            <w:r>
              <w:rPr>
                <w:rFonts w:ascii="Times New Roman" w:hAnsi="Times New Roman" w:cs="Times New Roman"/>
                <w:sz w:val="24"/>
              </w:rPr>
              <w:t>项目所在区域声环境质量能达到《声环境质量标准》（GB3096-2008）中的</w:t>
            </w:r>
            <w:r>
              <w:rPr>
                <w:rFonts w:hint="eastAsia" w:ascii="Times New Roman" w:hAnsi="Times New Roman" w:cs="Times New Roman"/>
                <w:sz w:val="24"/>
              </w:rPr>
              <w:t>2</w:t>
            </w:r>
            <w:r>
              <w:rPr>
                <w:rFonts w:ascii="Times New Roman" w:hAnsi="Times New Roman" w:cs="Times New Roman"/>
                <w:sz w:val="24"/>
              </w:rPr>
              <w:t>类标准。</w:t>
            </w:r>
          </w:p>
          <w:p>
            <w:pPr>
              <w:overflowPunct w:val="0"/>
              <w:spacing w:line="360" w:lineRule="auto"/>
              <w:ind w:firstLine="472" w:firstLineChars="196"/>
              <w:rPr>
                <w:rFonts w:ascii="Times New Roman" w:hAnsi="Times New Roman" w:cs="Times New Roman"/>
                <w:b/>
                <w:sz w:val="24"/>
              </w:rPr>
            </w:pPr>
            <w:r>
              <w:rPr>
                <w:rFonts w:ascii="Times New Roman" w:hAnsi="Times New Roman" w:cs="Times New Roman"/>
                <w:b/>
                <w:sz w:val="24"/>
              </w:rPr>
              <w:t>4、环保措施及环境影响分析结论</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（1）项目采取的废气防治方案可行。</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本项目运营期产生的废气主要为</w:t>
            </w:r>
            <w:r>
              <w:rPr>
                <w:rFonts w:hint="eastAsia" w:ascii="Times New Roman" w:hAnsi="Times New Roman" w:cs="Times New Roman"/>
                <w:color w:val="000000" w:themeColor="text1"/>
                <w:sz w:val="24"/>
                <w14:textFill>
                  <w14:solidFill>
                    <w14:schemeClr w14:val="tx1"/>
                  </w14:solidFill>
                </w14:textFill>
              </w:rPr>
              <w:t>破碎、筛分产生的粉尘</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原料堆场产生的扬尘、运输车辆进出产生的粉尘</w:t>
            </w:r>
            <w:r>
              <w:rPr>
                <w:rFonts w:ascii="Times New Roman" w:hAnsi="Times New Roman" w:cs="Times New Roman"/>
                <w:color w:val="000000" w:themeColor="text1"/>
                <w:sz w:val="24"/>
                <w14:textFill>
                  <w14:solidFill>
                    <w14:schemeClr w14:val="tx1"/>
                  </w14:solidFill>
                </w14:textFill>
              </w:rPr>
              <w:t>。</w:t>
            </w:r>
          </w:p>
          <w:p>
            <w:pPr>
              <w:spacing w:line="360" w:lineRule="auto"/>
              <w:ind w:firstLine="470" w:firstLineChars="196"/>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本项目产生的</w:t>
            </w:r>
            <w:r>
              <w:rPr>
                <w:rFonts w:hint="eastAsia" w:ascii="Times New Roman" w:hAnsi="Times New Roman" w:cs="Times New Roman"/>
                <w:color w:val="000000" w:themeColor="text1"/>
                <w:sz w:val="24"/>
                <w14:textFill>
                  <w14:solidFill>
                    <w14:schemeClr w14:val="tx1"/>
                  </w14:solidFill>
                </w14:textFill>
              </w:rPr>
              <w:t>破碎、筛分粉尘</w:t>
            </w:r>
            <w:r>
              <w:rPr>
                <w:rFonts w:ascii="Times New Roman" w:hAnsi="Times New Roman" w:cs="Times New Roman"/>
                <w:color w:val="000000" w:themeColor="text1"/>
                <w:sz w:val="24"/>
                <w14:textFill>
                  <w14:solidFill>
                    <w14:schemeClr w14:val="tx1"/>
                  </w14:solidFill>
                </w14:textFill>
              </w:rPr>
              <w:t>废气</w:t>
            </w:r>
            <w:r>
              <w:rPr>
                <w:rFonts w:hint="eastAsia" w:ascii="Times New Roman" w:hAnsi="Times New Roman" w:cs="Times New Roman"/>
                <w:color w:val="000000" w:themeColor="text1"/>
                <w:sz w:val="24"/>
                <w14:textFill>
                  <w14:solidFill>
                    <w14:schemeClr w14:val="tx1"/>
                  </w14:solidFill>
                </w14:textFill>
              </w:rPr>
              <w:t>先经喷淋后，</w:t>
            </w:r>
            <w:r>
              <w:rPr>
                <w:rFonts w:ascii="Times New Roman" w:hAnsi="Times New Roman" w:cs="Times New Roman"/>
                <w:color w:val="000000" w:themeColor="text1"/>
                <w:sz w:val="24"/>
                <w14:textFill>
                  <w14:solidFill>
                    <w14:schemeClr w14:val="tx1"/>
                  </w14:solidFill>
                </w14:textFill>
              </w:rPr>
              <w:t>由引风机引入一套</w:t>
            </w:r>
            <w:r>
              <w:rPr>
                <w:rFonts w:hint="eastAsia" w:ascii="Times New Roman" w:hAnsi="Times New Roman" w:cs="Times New Roman"/>
                <w:color w:val="000000" w:themeColor="text1"/>
                <w:sz w:val="24"/>
                <w14:textFill>
                  <w14:solidFill>
                    <w14:schemeClr w14:val="tx1"/>
                  </w14:solidFill>
                </w14:textFill>
              </w:rPr>
              <w:t>布袋除尘装置，经</w:t>
            </w:r>
            <w:r>
              <w:rPr>
                <w:rFonts w:ascii="Times New Roman" w:hAnsi="Times New Roman" w:cs="Times New Roman"/>
                <w:color w:val="000000" w:themeColor="text1"/>
                <w:sz w:val="24"/>
                <w14:textFill>
                  <w14:solidFill>
                    <w14:schemeClr w14:val="tx1"/>
                  </w14:solidFill>
                </w14:textFill>
              </w:rPr>
              <w:t>处理后经一根15m高排气筒（1#）排放，排放浓度满足《大气污染物综合排放标准》（GB16297-1996）表2中排放浓度限值，对周边环境影响较小。</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w:t>
            </w:r>
            <w:r>
              <w:rPr>
                <w:rFonts w:hint="eastAsia" w:ascii="Times New Roman" w:hAnsi="Times New Roman" w:cs="Times New Roman"/>
                <w:color w:val="000000" w:themeColor="text1"/>
                <w:sz w:val="24"/>
                <w:lang w:eastAsia="zh-CN"/>
                <w14:textFill>
                  <w14:solidFill>
                    <w14:schemeClr w14:val="tx1"/>
                  </w14:solidFill>
                </w14:textFill>
              </w:rPr>
              <w:t>原料仓库堆场</w:t>
            </w:r>
            <w:r>
              <w:rPr>
                <w:rFonts w:hint="eastAsia" w:ascii="Times New Roman" w:hAnsi="Times New Roman" w:cs="Times New Roman"/>
                <w:bCs/>
                <w:color w:val="000000" w:themeColor="text1"/>
                <w:sz w:val="24"/>
                <w14:textFill>
                  <w14:solidFill>
                    <w14:schemeClr w14:val="tx1"/>
                  </w14:solidFill>
                </w14:textFill>
              </w:rPr>
              <w:t>四周设置喷淋抑尘，</w:t>
            </w:r>
            <w:r>
              <w:rPr>
                <w:rFonts w:hint="eastAsia" w:ascii="Times New Roman" w:hAnsi="Times New Roman" w:cs="Times New Roman"/>
                <w:bCs/>
                <w:color w:val="000000" w:themeColor="text1"/>
                <w:sz w:val="24"/>
                <w:lang w:eastAsia="zh-CN"/>
                <w14:textFill>
                  <w14:solidFill>
                    <w14:schemeClr w14:val="tx1"/>
                  </w14:solidFill>
                </w14:textFill>
              </w:rPr>
              <w:t>内部</w:t>
            </w:r>
            <w:r>
              <w:rPr>
                <w:rFonts w:hint="eastAsia" w:ascii="Times New Roman" w:hAnsi="Times New Roman" w:cs="Times New Roman"/>
                <w:bCs/>
                <w:color w:val="000000" w:themeColor="text1"/>
                <w:sz w:val="24"/>
                <w14:textFill>
                  <w14:solidFill>
                    <w14:schemeClr w14:val="tx1"/>
                  </w14:solidFill>
                </w14:textFill>
              </w:rPr>
              <w:t>设置挡板、石料覆盖档尘网</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产生的粉尘量较少，无组织排放，</w:t>
            </w:r>
            <w:r>
              <w:rPr>
                <w:rFonts w:ascii="Times New Roman" w:hAnsi="Times New Roman" w:cs="Times New Roman"/>
                <w:color w:val="000000" w:themeColor="text1"/>
                <w:sz w:val="24"/>
                <w14:textFill>
                  <w14:solidFill>
                    <w14:schemeClr w14:val="tx1"/>
                  </w14:solidFill>
                </w14:textFill>
              </w:rPr>
              <w:t>对周边环境影响较小。</w:t>
            </w:r>
          </w:p>
          <w:p>
            <w:pPr>
              <w:spacing w:line="360" w:lineRule="auto"/>
              <w:ind w:firstLine="480" w:firstLineChars="2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本项目成品仓库内设置喷淋抑尘，加强通风等。少量粉尘</w:t>
            </w:r>
            <w:r>
              <w:rPr>
                <w:rFonts w:hint="eastAsia" w:ascii="Times New Roman" w:hAnsi="Times New Roman" w:cs="Times New Roman"/>
                <w:color w:val="000000" w:themeColor="text1"/>
                <w:sz w:val="24"/>
                <w14:textFill>
                  <w14:solidFill>
                    <w14:schemeClr w14:val="tx1"/>
                  </w14:solidFill>
                </w14:textFill>
              </w:rPr>
              <w:t>无组织排放，</w:t>
            </w:r>
            <w:r>
              <w:rPr>
                <w:rFonts w:ascii="Times New Roman" w:hAnsi="Times New Roman" w:cs="Times New Roman"/>
                <w:color w:val="000000" w:themeColor="text1"/>
                <w:sz w:val="24"/>
                <w14:textFill>
                  <w14:solidFill>
                    <w14:schemeClr w14:val="tx1"/>
                  </w14:solidFill>
                </w14:textFill>
              </w:rPr>
              <w:t>对周边环境影响较小。</w:t>
            </w:r>
          </w:p>
          <w:p>
            <w:pPr>
              <w:spacing w:line="360" w:lineRule="auto"/>
              <w:ind w:firstLine="480" w:firstLineChars="200"/>
              <w:rPr>
                <w:rFonts w:ascii="Times New Roman" w:hAnsi="Times New Roman" w:cs="Times New Roman"/>
                <w:bCs/>
                <w:color w:val="FF0000"/>
                <w:sz w:val="24"/>
              </w:rPr>
            </w:pPr>
            <w:r>
              <w:rPr>
                <w:rFonts w:hint="eastAsia" w:ascii="Times New Roman" w:hAnsi="Times New Roman" w:cs="Times New Roman"/>
                <w:bCs/>
                <w:color w:val="000000" w:themeColor="text1"/>
                <w:sz w:val="24"/>
                <w14:textFill>
                  <w14:solidFill>
                    <w14:schemeClr w14:val="tx1"/>
                  </w14:solidFill>
                </w14:textFill>
              </w:rPr>
              <w:t>项目原料、产品运输车辆进出产生粉尘，为减少车辆运输过程粉尘产生量，企业规范场内运输通道及运输车辆的管理，及时清扫路面，定期对运输通道洒水抑尘，运输物料时进行覆盖防止撒落，厂区设车辆清洗区清洗车辆轮胎。取上述措施后，车辆运输产生的粉尘量很小，基本不会对周围环境产生影响。</w:t>
            </w:r>
          </w:p>
          <w:p>
            <w:pPr>
              <w:numPr>
                <w:ilvl w:val="0"/>
                <w:numId w:val="3"/>
              </w:num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本项目采取的废水防治方案可行。</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本项目产生的</w:t>
            </w:r>
            <w:r>
              <w:rPr>
                <w:rFonts w:hint="eastAsia" w:ascii="Times New Roman" w:hAnsi="Times New Roman" w:cs="Times New Roman"/>
                <w:color w:val="000000" w:themeColor="text1"/>
                <w:sz w:val="24"/>
                <w14:textFill>
                  <w14:solidFill>
                    <w14:schemeClr w14:val="tx1"/>
                  </w14:solidFill>
                </w14:textFill>
              </w:rPr>
              <w:t>喷淋</w:t>
            </w:r>
            <w:r>
              <w:rPr>
                <w:rFonts w:hint="eastAsia" w:ascii="Times New Roman" w:hAnsi="Times New Roman" w:cs="Times New Roman"/>
                <w:color w:val="000000" w:themeColor="text1"/>
                <w:sz w:val="24"/>
                <w:lang w:eastAsia="zh-CN"/>
                <w14:textFill>
                  <w14:solidFill>
                    <w14:schemeClr w14:val="tx1"/>
                  </w14:solidFill>
                </w14:textFill>
              </w:rPr>
              <w:t>废</w:t>
            </w:r>
            <w:r>
              <w:rPr>
                <w:rFonts w:hint="eastAsia" w:ascii="Times New Roman" w:hAnsi="Times New Roman" w:cs="Times New Roman"/>
                <w:color w:val="000000" w:themeColor="text1"/>
                <w:sz w:val="24"/>
                <w14:textFill>
                  <w14:solidFill>
                    <w14:schemeClr w14:val="tx1"/>
                  </w14:solidFill>
                </w14:textFill>
              </w:rPr>
              <w:t>水</w:t>
            </w:r>
            <w:r>
              <w:rPr>
                <w:rFonts w:hint="eastAsia" w:ascii="Times New Roman" w:hAnsi="Times New Roman" w:cs="Times New Roman"/>
                <w:color w:val="000000" w:themeColor="text1"/>
                <w:sz w:val="24"/>
                <w:lang w:eastAsia="zh-CN"/>
                <w14:textFill>
                  <w14:solidFill>
                    <w14:schemeClr w14:val="tx1"/>
                  </w14:solidFill>
                </w14:textFill>
              </w:rPr>
              <w:t>、清洗废水</w:t>
            </w:r>
            <w:r>
              <w:rPr>
                <w:rFonts w:hint="eastAsia" w:ascii="Times New Roman" w:hAnsi="Times New Roman" w:cs="Times New Roman"/>
                <w:color w:val="000000" w:themeColor="text1"/>
                <w:sz w:val="24"/>
                <w14:textFill>
                  <w14:solidFill>
                    <w14:schemeClr w14:val="tx1"/>
                  </w14:solidFill>
                </w14:textFill>
              </w:rPr>
              <w:t>经沉淀后回用于喷淋；</w:t>
            </w:r>
            <w:r>
              <w:rPr>
                <w:rFonts w:ascii="Times New Roman" w:hAnsi="Times New Roman" w:cs="Times New Roman"/>
                <w:color w:val="000000" w:themeColor="text1"/>
                <w:sz w:val="24"/>
                <w14:textFill>
                  <w14:solidFill>
                    <w14:schemeClr w14:val="tx1"/>
                  </w14:solidFill>
                </w14:textFill>
              </w:rPr>
              <w:t>生活污水产生量为</w:t>
            </w:r>
            <w:r>
              <w:rPr>
                <w:rFonts w:hint="eastAsia" w:ascii="Times New Roman" w:hAnsi="Times New Roman" w:cs="Times New Roman"/>
                <w:color w:val="000000" w:themeColor="text1"/>
                <w:sz w:val="24"/>
                <w14:textFill>
                  <w14:solidFill>
                    <w14:schemeClr w14:val="tx1"/>
                  </w14:solidFill>
                </w14:textFill>
              </w:rPr>
              <w:t>192</w:t>
            </w:r>
            <w:r>
              <w:rPr>
                <w:rFonts w:ascii="Times New Roman" w:hAnsi="Times New Roman" w:cs="Times New Roman"/>
                <w:color w:val="000000" w:themeColor="text1"/>
                <w:sz w:val="24"/>
                <w14:textFill>
                  <w14:solidFill>
                    <w14:schemeClr w14:val="tx1"/>
                  </w14:solidFill>
                </w14:textFill>
              </w:rPr>
              <w:t>t/a，生活污水经厂内地埋式污水处理设施处理后满足《城市污水再生利用绿地灌溉水质》（GB/T25499-2010）标准，用于厂区绿化，不外排，对周边地表水环境影响较小，可满足环境管理要求。</w:t>
            </w:r>
          </w:p>
          <w:p>
            <w:pPr>
              <w:spacing w:line="360" w:lineRule="auto"/>
              <w:ind w:left="40" w:leftChars="19" w:firstLine="480" w:firstLineChars="200"/>
              <w:rPr>
                <w:rFonts w:ascii="Times New Roman" w:hAnsi="Times New Roman" w:cs="Times New Roman"/>
                <w:sz w:val="24"/>
              </w:rPr>
            </w:pPr>
            <w:r>
              <w:rPr>
                <w:rFonts w:ascii="Times New Roman" w:hAnsi="Times New Roman" w:cs="Times New Roman"/>
                <w:sz w:val="24"/>
              </w:rPr>
              <w:t>（3）厂区内采取基础减振、厂房隔声以及选用低噪设备型号等措施，项目正常营运期间，厂界噪声可达到国家《工业企业厂界环境噪声排放标准》（GB12348-2008）</w:t>
            </w:r>
            <w:r>
              <w:rPr>
                <w:rFonts w:hint="eastAsia" w:ascii="Times New Roman" w:hAnsi="Times New Roman" w:cs="Times New Roman"/>
                <w:sz w:val="24"/>
              </w:rPr>
              <w:t>2</w:t>
            </w:r>
            <w:r>
              <w:rPr>
                <w:rFonts w:ascii="Times New Roman" w:hAnsi="Times New Roman" w:cs="Times New Roman"/>
                <w:sz w:val="24"/>
              </w:rPr>
              <w:t>类标准。</w:t>
            </w:r>
          </w:p>
          <w:p>
            <w:pPr>
              <w:adjustRightInd w:val="0"/>
              <w:snapToGrid w:val="0"/>
              <w:spacing w:line="360"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（4）本项目产生的收集粉尘</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生活垃圾交由环卫清运处理。各类固废都得到妥善处理，不会产生二次污染，对项目周围环境影响较小。</w:t>
            </w:r>
          </w:p>
          <w:p>
            <w:pPr>
              <w:spacing w:line="360" w:lineRule="auto"/>
              <w:ind w:firstLine="451" w:firstLineChars="187"/>
              <w:rPr>
                <w:rFonts w:ascii="Times New Roman" w:hAnsi="Times New Roman" w:cs="Times New Roman"/>
                <w:b/>
                <w:sz w:val="24"/>
              </w:rPr>
            </w:pPr>
            <w:r>
              <w:rPr>
                <w:rFonts w:ascii="Times New Roman" w:hAnsi="Times New Roman" w:cs="Times New Roman"/>
                <w:b/>
                <w:sz w:val="24"/>
              </w:rPr>
              <w:t>5、建设项目不改变环境质量功能</w:t>
            </w:r>
          </w:p>
          <w:p>
            <w:pPr>
              <w:spacing w:line="360" w:lineRule="auto"/>
              <w:ind w:firstLine="448" w:firstLineChars="187"/>
              <w:rPr>
                <w:rFonts w:ascii="Times New Roman" w:hAnsi="Times New Roman" w:cs="Times New Roman"/>
                <w:sz w:val="24"/>
              </w:rPr>
            </w:pPr>
            <w:r>
              <w:rPr>
                <w:rFonts w:ascii="Times New Roman" w:hAnsi="Times New Roman" w:cs="Times New Roman"/>
                <w:sz w:val="24"/>
              </w:rPr>
              <w:t>建设项目实施后，各项污染物均可得到妥善处理，不会降低周围大气、地表水、声环境质量的现有功能。</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6、污染物总量控制</w:t>
            </w:r>
          </w:p>
          <w:p>
            <w:pPr>
              <w:spacing w:line="360" w:lineRule="auto"/>
              <w:ind w:firstLine="480" w:firstLineChars="200"/>
              <w:contextualSpacing/>
              <w:rPr>
                <w:rFonts w:ascii="Times New Roman" w:hAnsi="Times New Roman" w:cs="Times New Roman"/>
                <w:sz w:val="24"/>
              </w:rPr>
            </w:pPr>
            <w:r>
              <w:rPr>
                <w:rFonts w:ascii="Times New Roman" w:hAnsi="Times New Roman" w:cs="Times New Roman"/>
                <w:sz w:val="24"/>
              </w:rPr>
              <w:t>（1）废水：</w:t>
            </w:r>
            <w:r>
              <w:rPr>
                <w:rFonts w:ascii="Times New Roman" w:hAnsi="Times New Roman" w:cs="Times New Roman"/>
                <w:color w:val="000000" w:themeColor="text1"/>
                <w:sz w:val="24"/>
                <w14:textFill>
                  <w14:solidFill>
                    <w14:schemeClr w14:val="tx1"/>
                  </w14:solidFill>
                </w14:textFill>
              </w:rPr>
              <w:t>本项目</w:t>
            </w:r>
            <w:r>
              <w:rPr>
                <w:rFonts w:hint="eastAsia" w:ascii="Times New Roman" w:hAnsi="Times New Roman" w:cs="Times New Roman"/>
                <w:color w:val="000000" w:themeColor="text1"/>
                <w:sz w:val="24"/>
                <w14:textFill>
                  <w14:solidFill>
                    <w14:schemeClr w14:val="tx1"/>
                  </w14:solidFill>
                </w14:textFill>
              </w:rPr>
              <w:t>喷淋</w:t>
            </w:r>
            <w:r>
              <w:rPr>
                <w:rFonts w:hint="eastAsia" w:ascii="Times New Roman" w:hAnsi="Times New Roman" w:cs="Times New Roman"/>
                <w:color w:val="000000" w:themeColor="text1"/>
                <w:sz w:val="24"/>
                <w:lang w:eastAsia="zh-CN"/>
                <w14:textFill>
                  <w14:solidFill>
                    <w14:schemeClr w14:val="tx1"/>
                  </w14:solidFill>
                </w14:textFill>
              </w:rPr>
              <w:t>废</w:t>
            </w:r>
            <w:r>
              <w:rPr>
                <w:rFonts w:hint="eastAsia" w:ascii="Times New Roman" w:hAnsi="Times New Roman" w:cs="Times New Roman"/>
                <w:color w:val="000000" w:themeColor="text1"/>
                <w:sz w:val="24"/>
                <w14:textFill>
                  <w14:solidFill>
                    <w14:schemeClr w14:val="tx1"/>
                  </w14:solidFill>
                </w14:textFill>
              </w:rPr>
              <w:t>水</w:t>
            </w:r>
            <w:r>
              <w:rPr>
                <w:rFonts w:hint="eastAsia" w:ascii="Times New Roman" w:hAnsi="Times New Roman" w:cs="Times New Roman"/>
                <w:color w:val="000000" w:themeColor="text1"/>
                <w:sz w:val="24"/>
                <w:lang w:eastAsia="zh-CN"/>
                <w14:textFill>
                  <w14:solidFill>
                    <w14:schemeClr w14:val="tx1"/>
                  </w14:solidFill>
                </w14:textFill>
              </w:rPr>
              <w:t>、车辆清洗废水</w:t>
            </w:r>
            <w:r>
              <w:rPr>
                <w:rFonts w:hint="eastAsia" w:ascii="Times New Roman" w:hAnsi="Times New Roman" w:cs="Times New Roman"/>
                <w:color w:val="000000" w:themeColor="text1"/>
                <w:sz w:val="24"/>
                <w14:textFill>
                  <w14:solidFill>
                    <w14:schemeClr w14:val="tx1"/>
                  </w14:solidFill>
                </w14:textFill>
              </w:rPr>
              <w:t>经</w:t>
            </w:r>
            <w:r>
              <w:rPr>
                <w:rFonts w:hint="eastAsia" w:ascii="Times New Roman" w:hAnsi="Times New Roman" w:cs="Times New Roman"/>
                <w:color w:val="000000" w:themeColor="text1"/>
                <w:sz w:val="24"/>
                <w:lang w:eastAsia="zh-CN"/>
                <w14:textFill>
                  <w14:solidFill>
                    <w14:schemeClr w14:val="tx1"/>
                  </w14:solidFill>
                </w14:textFill>
              </w:rPr>
              <w:t>沉淀池</w:t>
            </w:r>
            <w:r>
              <w:rPr>
                <w:rFonts w:hint="eastAsia" w:ascii="Times New Roman" w:hAnsi="Times New Roman" w:cs="Times New Roman"/>
                <w:color w:val="000000" w:themeColor="text1"/>
                <w:sz w:val="24"/>
                <w14:textFill>
                  <w14:solidFill>
                    <w14:schemeClr w14:val="tx1"/>
                  </w14:solidFill>
                </w14:textFill>
              </w:rPr>
              <w:t>沉淀后回用于喷淋；</w:t>
            </w:r>
            <w:r>
              <w:rPr>
                <w:rFonts w:ascii="Times New Roman" w:hAnsi="Times New Roman" w:cs="Times New Roman"/>
                <w:color w:val="000000" w:themeColor="text1"/>
                <w:sz w:val="24"/>
                <w14:textFill>
                  <w14:solidFill>
                    <w14:schemeClr w14:val="tx1"/>
                  </w14:solidFill>
                </w14:textFill>
              </w:rPr>
              <w:t>生活污水经地埋式污水处理设施处理后用于厂区绿化，不外排。不申请总量。</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废气：本</w:t>
            </w:r>
            <w:r>
              <w:rPr>
                <w:rFonts w:ascii="Times New Roman" w:hAnsi="Times New Roman" w:cs="Times New Roman"/>
                <w:sz w:val="24"/>
              </w:rPr>
              <w:t>项目有组织排放的废气为</w:t>
            </w:r>
            <w:r>
              <w:rPr>
                <w:rFonts w:hint="eastAsia" w:ascii="Times New Roman" w:hAnsi="Times New Roman" w:cs="Times New Roman"/>
                <w:sz w:val="24"/>
              </w:rPr>
              <w:t>颗粒物</w:t>
            </w:r>
            <w:r>
              <w:rPr>
                <w:rFonts w:ascii="Times New Roman" w:hAnsi="Times New Roman" w:cs="Times New Roman"/>
                <w:color w:val="000000" w:themeColor="text1"/>
                <w:sz w:val="24"/>
                <w14:textFill>
                  <w14:solidFill>
                    <w14:schemeClr w14:val="tx1"/>
                  </w14:solidFill>
                </w14:textFill>
              </w:rPr>
              <w:t>0.</w:t>
            </w:r>
            <w:r>
              <w:rPr>
                <w:rFonts w:hint="eastAsia" w:ascii="Times New Roman" w:hAnsi="Times New Roman" w:cs="Times New Roman"/>
                <w:color w:val="000000" w:themeColor="text1"/>
                <w:sz w:val="24"/>
                <w:lang w:val="en-US" w:eastAsia="zh-CN"/>
                <w14:textFill>
                  <w14:solidFill>
                    <w14:schemeClr w14:val="tx1"/>
                  </w14:solidFill>
                </w14:textFill>
              </w:rPr>
              <w:t>1215</w:t>
            </w:r>
            <w:r>
              <w:rPr>
                <w:rFonts w:ascii="Times New Roman" w:hAnsi="Times New Roman" w:cs="Times New Roman"/>
                <w:color w:val="000000" w:themeColor="text1"/>
                <w:sz w:val="24"/>
                <w14:textFill>
                  <w14:solidFill>
                    <w14:schemeClr w14:val="tx1"/>
                  </w14:solidFill>
                </w14:textFill>
              </w:rPr>
              <w:t>t/a</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sz w:val="24"/>
              </w:rPr>
              <w:t>向沭阳县环保局申请总量，在沭阳县区域内平衡。</w:t>
            </w:r>
          </w:p>
          <w:p>
            <w:pPr>
              <w:spacing w:line="360" w:lineRule="auto"/>
              <w:ind w:firstLine="480" w:firstLineChars="200"/>
              <w:contextualSpacing/>
              <w:rPr>
                <w:rFonts w:ascii="Times New Roman" w:hAnsi="Times New Roman" w:cs="Times New Roman"/>
                <w:b/>
                <w:bCs/>
                <w:iCs/>
                <w:sz w:val="24"/>
              </w:rPr>
            </w:pPr>
            <w:r>
              <w:rPr>
                <w:rFonts w:ascii="Times New Roman" w:hAnsi="Times New Roman" w:cs="Times New Roman"/>
                <w:sz w:val="24"/>
              </w:rPr>
              <w:t>（3）固体废弃物：建设项目产生的固体废弃物得到妥善处理处置，排放总量为零，不申请总量。</w:t>
            </w:r>
          </w:p>
          <w:p>
            <w:pPr>
              <w:spacing w:line="360" w:lineRule="auto"/>
              <w:ind w:firstLine="482" w:firstLineChars="200"/>
              <w:contextualSpacing/>
              <w:rPr>
                <w:rFonts w:ascii="Times New Roman" w:hAnsi="Times New Roman" w:cs="Times New Roman"/>
                <w:b/>
                <w:bCs/>
                <w:iCs/>
                <w:sz w:val="24"/>
              </w:rPr>
            </w:pPr>
            <w:r>
              <w:rPr>
                <w:rFonts w:ascii="Times New Roman" w:hAnsi="Times New Roman" w:cs="Times New Roman"/>
                <w:b/>
                <w:bCs/>
                <w:iCs/>
                <w:sz w:val="24"/>
              </w:rPr>
              <w:t>综上所述，通过对</w:t>
            </w:r>
            <w:r>
              <w:rPr>
                <w:rFonts w:hint="eastAsia" w:ascii="Times New Roman" w:hAnsi="Times New Roman" w:cs="Times New Roman"/>
                <w:b/>
                <w:bCs/>
                <w:iCs/>
                <w:sz w:val="24"/>
              </w:rPr>
              <w:t>沭阳县顺锦建筑材料有限公司石子生产</w:t>
            </w:r>
            <w:r>
              <w:rPr>
                <w:rFonts w:ascii="Times New Roman" w:hAnsi="Times New Roman" w:cs="Times New Roman"/>
                <w:b/>
                <w:bCs/>
                <w:iCs/>
                <w:sz w:val="24"/>
              </w:rPr>
              <w:t>、销售项目所在地区的环境现状评价以及项目的环境影响分析，认为该项目选址适宜，符合国家、地方相关产业政策和用地规划；废气、噪声经治理后达标排放，固体废物和各项污水得到有效处理。本项目在落实本评价所提出的各项环保措施的前提下，在营运期对周围环境的影响可控制在允许范围内，从环保角度考虑，本项目具有环境可行性。</w:t>
            </w:r>
          </w:p>
          <w:p>
            <w:pPr>
              <w:spacing w:line="360" w:lineRule="auto"/>
              <w:ind w:firstLine="480" w:firstLineChars="200"/>
              <w:contextualSpacing/>
              <w:rPr>
                <w:rFonts w:ascii="Times New Roman" w:hAnsi="Times New Roman" w:cs="Times New Roman"/>
                <w:b/>
                <w:sz w:val="24"/>
              </w:rPr>
            </w:pPr>
            <w:r>
              <w:rPr>
                <w:rFonts w:ascii="Times New Roman" w:hAnsi="Times New Roman" w:cs="Times New Roman"/>
                <w:bCs/>
                <w:sz w:val="24"/>
              </w:rPr>
              <w:t>上述评价结果是根据</w:t>
            </w:r>
            <w:r>
              <w:rPr>
                <w:rFonts w:hint="eastAsia" w:ascii="Times New Roman" w:hAnsi="Times New Roman" w:cs="Times New Roman"/>
                <w:bCs/>
                <w:sz w:val="24"/>
              </w:rPr>
              <w:t>沭阳县顺锦建筑材料有限公司</w:t>
            </w:r>
            <w:r>
              <w:rPr>
                <w:rFonts w:ascii="Times New Roman" w:hAnsi="Times New Roman" w:cs="Times New Roman"/>
                <w:bCs/>
                <w:sz w:val="24"/>
              </w:rPr>
              <w:t>提供的建设项目备案通知书及其他相关资料的基础上得出的，如上述情况有所变化，</w:t>
            </w:r>
            <w:r>
              <w:rPr>
                <w:rFonts w:hint="eastAsia" w:ascii="Times New Roman" w:hAnsi="Times New Roman" w:cs="Times New Roman"/>
                <w:bCs/>
                <w:sz w:val="24"/>
              </w:rPr>
              <w:t>沭阳县顺锦建筑材料有限公司应</w:t>
            </w:r>
            <w:r>
              <w:rPr>
                <w:rFonts w:ascii="Times New Roman" w:hAnsi="Times New Roman" w:cs="Times New Roman"/>
                <w:bCs/>
                <w:sz w:val="24"/>
              </w:rPr>
              <w:t>及时向环保部门进行重新申报。</w:t>
            </w:r>
          </w:p>
          <w:p>
            <w:pPr>
              <w:pStyle w:val="10"/>
              <w:spacing w:after="0" w:line="360" w:lineRule="auto"/>
              <w:ind w:left="0" w:leftChars="0"/>
              <w:rPr>
                <w:rFonts w:ascii="Times New Roman" w:hAnsi="Times New Roman" w:cs="Times New Roman"/>
                <w:b/>
                <w:sz w:val="24"/>
              </w:rPr>
            </w:pPr>
            <w:r>
              <w:rPr>
                <w:rFonts w:ascii="Times New Roman" w:hAnsi="Times New Roman" w:cs="Times New Roman"/>
                <w:b/>
                <w:sz w:val="24"/>
              </w:rPr>
              <w:t>二、建议</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1、项目的建设应重视引进和建立先进的环保管理模式，设置合理的环境管理体制和机构，强化企业职工的环保意识，确保厂内所有环保治理设施的正常运行。</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2、杜绝机械非正常运行，合理安排高噪声设备的运行时间。</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3、加强全厂通排风设施，以营造良好的工作环境。</w:t>
            </w:r>
          </w:p>
          <w:p>
            <w:pPr>
              <w:spacing w:line="360" w:lineRule="auto"/>
              <w:ind w:firstLine="480" w:firstLineChars="200"/>
              <w:jc w:val="left"/>
              <w:rPr>
                <w:rFonts w:ascii="Times New Roman" w:hAnsi="Times New Roman" w:cs="Times New Roman"/>
              </w:rPr>
            </w:pPr>
            <w:r>
              <w:rPr>
                <w:rFonts w:ascii="Times New Roman" w:hAnsi="Times New Roman" w:cs="Times New Roman"/>
                <w:sz w:val="24"/>
              </w:rPr>
              <w:t>4、项目在建成过程中和投入运营后，必须建立有效的环境保护机制，加强环保意识教育，确保环境安全。</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6363" w:hRule="atLeast"/>
          <w:jc w:val="center"/>
        </w:trPr>
        <w:tc>
          <w:tcPr>
            <w:tcW w:w="9629" w:type="dxa"/>
          </w:tcPr>
          <w:p>
            <w:pPr>
              <w:adjustRightInd w:val="0"/>
              <w:snapToGrid w:val="0"/>
              <w:spacing w:line="500" w:lineRule="atLeast"/>
              <w:ind w:right="420"/>
              <w:jc w:val="left"/>
              <w:rPr>
                <w:rFonts w:ascii="Times New Roman" w:hAnsi="Times New Roman" w:cs="Times New Roman"/>
                <w:sz w:val="24"/>
              </w:rPr>
            </w:pPr>
            <w:r>
              <w:rPr>
                <w:rFonts w:ascii="Times New Roman" w:hAnsi="Times New Roman" w:cs="Times New Roman"/>
                <w:sz w:val="24"/>
              </w:rPr>
              <w:t>审批意见：</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168" w:hRule="atLeast"/>
          <w:jc w:val="center"/>
        </w:trPr>
        <w:tc>
          <w:tcPr>
            <w:tcW w:w="9629" w:type="dxa"/>
          </w:tcPr>
          <w:p>
            <w:pPr>
              <w:adjustRightInd w:val="0"/>
              <w:snapToGrid w:val="0"/>
              <w:spacing w:line="500" w:lineRule="atLeast"/>
              <w:rPr>
                <w:rFonts w:ascii="Times New Roman" w:hAnsi="Times New Roman" w:cs="Times New Roman"/>
                <w:sz w:val="24"/>
              </w:rPr>
            </w:pPr>
          </w:p>
          <w:p>
            <w:pPr>
              <w:adjustRightInd w:val="0"/>
              <w:snapToGrid w:val="0"/>
              <w:spacing w:line="500" w:lineRule="atLeast"/>
              <w:rPr>
                <w:rFonts w:ascii="Times New Roman" w:hAnsi="Times New Roman" w:cs="Times New Roman"/>
                <w:sz w:val="24"/>
              </w:rPr>
            </w:pPr>
          </w:p>
          <w:p>
            <w:pPr>
              <w:adjustRightInd w:val="0"/>
              <w:snapToGrid w:val="0"/>
              <w:spacing w:line="500" w:lineRule="atLeast"/>
              <w:rPr>
                <w:rFonts w:ascii="Times New Roman" w:hAnsi="Times New Roman" w:cs="Times New Roman"/>
                <w:sz w:val="24"/>
              </w:rPr>
            </w:pPr>
          </w:p>
          <w:p>
            <w:pPr>
              <w:adjustRightInd w:val="0"/>
              <w:snapToGrid w:val="0"/>
              <w:spacing w:line="500" w:lineRule="atLeast"/>
              <w:rPr>
                <w:rFonts w:ascii="Times New Roman" w:hAnsi="Times New Roman" w:cs="Times New Roman"/>
                <w:sz w:val="24"/>
              </w:rPr>
            </w:pPr>
          </w:p>
          <w:p>
            <w:pPr>
              <w:adjustRightInd w:val="0"/>
              <w:snapToGrid w:val="0"/>
              <w:spacing w:line="500" w:lineRule="atLeast"/>
              <w:ind w:right="420"/>
              <w:rPr>
                <w:rFonts w:ascii="Times New Roman" w:hAnsi="Times New Roman" w:cs="Times New Roman"/>
                <w:sz w:val="24"/>
              </w:rPr>
            </w:pPr>
          </w:p>
          <w:p>
            <w:pPr>
              <w:adjustRightInd w:val="0"/>
              <w:snapToGrid w:val="0"/>
              <w:spacing w:line="500" w:lineRule="atLeast"/>
              <w:ind w:right="420"/>
              <w:rPr>
                <w:rFonts w:ascii="Times New Roman" w:hAnsi="Times New Roman" w:cs="Times New Roman"/>
                <w:sz w:val="24"/>
              </w:rPr>
            </w:pPr>
          </w:p>
          <w:p>
            <w:pPr>
              <w:adjustRightInd w:val="0"/>
              <w:snapToGrid w:val="0"/>
              <w:spacing w:line="500" w:lineRule="atLeast"/>
              <w:ind w:right="420"/>
              <w:rPr>
                <w:rFonts w:ascii="Times New Roman" w:hAnsi="Times New Roman" w:cs="Times New Roman"/>
                <w:sz w:val="24"/>
              </w:rPr>
            </w:pPr>
          </w:p>
          <w:p>
            <w:pPr>
              <w:adjustRightInd w:val="0"/>
              <w:snapToGrid w:val="0"/>
              <w:spacing w:line="500" w:lineRule="atLeast"/>
              <w:ind w:right="420"/>
              <w:rPr>
                <w:rFonts w:ascii="Times New Roman" w:hAnsi="Times New Roman" w:cs="Times New Roman"/>
                <w:sz w:val="24"/>
              </w:rPr>
            </w:pPr>
          </w:p>
          <w:p>
            <w:pPr>
              <w:adjustRightInd w:val="0"/>
              <w:snapToGrid w:val="0"/>
              <w:spacing w:line="500" w:lineRule="atLeast"/>
              <w:ind w:right="420"/>
              <w:rPr>
                <w:rFonts w:ascii="Times New Roman" w:hAnsi="Times New Roman" w:cs="Times New Roman"/>
                <w:sz w:val="24"/>
              </w:rPr>
            </w:pPr>
          </w:p>
          <w:p>
            <w:pPr>
              <w:adjustRightInd w:val="0"/>
              <w:snapToGrid w:val="0"/>
              <w:spacing w:line="500" w:lineRule="atLeast"/>
              <w:ind w:right="420" w:firstLine="5640" w:firstLineChars="2350"/>
              <w:rPr>
                <w:rFonts w:ascii="Times New Roman" w:hAnsi="Times New Roman" w:cs="Times New Roman"/>
                <w:sz w:val="24"/>
              </w:rPr>
            </w:pPr>
            <w:r>
              <w:rPr>
                <w:rFonts w:ascii="Times New Roman" w:hAnsi="Times New Roman" w:cs="Times New Roman"/>
                <w:sz w:val="24"/>
              </w:rPr>
              <w:t xml:space="preserve">     公      章</w:t>
            </w:r>
          </w:p>
          <w:p>
            <w:pPr>
              <w:adjustRightInd w:val="0"/>
              <w:snapToGrid w:val="0"/>
              <w:spacing w:line="460" w:lineRule="exact"/>
              <w:ind w:right="420" w:firstLine="120" w:firstLineChars="50"/>
              <w:rPr>
                <w:rFonts w:ascii="Times New Roman" w:hAnsi="Times New Roman" w:cs="Times New Roman"/>
                <w:sz w:val="24"/>
              </w:rPr>
            </w:pPr>
            <w:r>
              <w:rPr>
                <w:rFonts w:ascii="Times New Roman" w:hAnsi="Times New Roman" w:cs="Times New Roman"/>
                <w:sz w:val="24"/>
              </w:rPr>
              <w:t xml:space="preserve">                     </w:t>
            </w:r>
          </w:p>
          <w:p>
            <w:pPr>
              <w:adjustRightInd w:val="0"/>
              <w:snapToGrid w:val="0"/>
              <w:spacing w:line="460" w:lineRule="exact"/>
              <w:ind w:right="420"/>
              <w:rPr>
                <w:rFonts w:ascii="Times New Roman" w:hAnsi="Times New Roman" w:cs="Times New Roman"/>
                <w:sz w:val="24"/>
              </w:rPr>
            </w:pPr>
            <w:r>
              <w:rPr>
                <w:rFonts w:ascii="Times New Roman" w:hAnsi="Times New Roman" w:cs="Times New Roman"/>
                <w:sz w:val="24"/>
              </w:rPr>
              <w:t>经办人：                                        年      月      日</w:t>
            </w:r>
          </w:p>
          <w:p>
            <w:pPr>
              <w:adjustRightInd w:val="0"/>
              <w:snapToGrid w:val="0"/>
              <w:spacing w:line="460" w:lineRule="exact"/>
              <w:ind w:right="420"/>
              <w:rPr>
                <w:rFonts w:ascii="Times New Roman" w:hAnsi="Times New Roman" w:cs="Times New Roman"/>
                <w:sz w:val="24"/>
              </w:rPr>
            </w:pPr>
          </w:p>
          <w:p>
            <w:pPr>
              <w:adjustRightInd w:val="0"/>
              <w:snapToGrid w:val="0"/>
              <w:spacing w:line="460" w:lineRule="exact"/>
              <w:ind w:right="420"/>
              <w:rPr>
                <w:rFonts w:ascii="Times New Roman" w:hAnsi="Times New Roman" w:cs="Times New Roman"/>
                <w:sz w:val="24"/>
              </w:rPr>
            </w:pPr>
          </w:p>
          <w:p>
            <w:pPr>
              <w:adjustRightInd w:val="0"/>
              <w:snapToGrid w:val="0"/>
              <w:spacing w:line="460" w:lineRule="exact"/>
              <w:ind w:right="420"/>
              <w:rPr>
                <w:rFonts w:ascii="Times New Roman" w:hAnsi="Times New Roman" w:cs="Times New Roman"/>
                <w:sz w:val="24"/>
              </w:rPr>
            </w:pPr>
          </w:p>
          <w:p>
            <w:pPr>
              <w:spacing w:line="360" w:lineRule="auto"/>
              <w:jc w:val="center"/>
              <w:rPr>
                <w:rFonts w:ascii="Times New Roman" w:hAnsi="Times New Roman" w:cs="Times New Roman"/>
                <w:sz w:val="24"/>
              </w:rPr>
            </w:pPr>
            <w:r>
              <w:rPr>
                <w:rFonts w:ascii="Times New Roman" w:hAnsi="Times New Roman" w:cs="Times New Roman"/>
                <w:sz w:val="24"/>
              </w:rPr>
              <w:t>注       释</w:t>
            </w:r>
          </w:p>
          <w:p>
            <w:pPr>
              <w:numPr>
                <w:ilvl w:val="0"/>
                <w:numId w:val="4"/>
              </w:numPr>
              <w:adjustRightInd w:val="0"/>
              <w:snapToGrid w:val="0"/>
              <w:spacing w:before="120" w:beforeLines="50" w:line="360" w:lineRule="auto"/>
              <w:ind w:left="0" w:firstLine="480" w:firstLineChars="200"/>
              <w:rPr>
                <w:rFonts w:ascii="Times New Roman" w:hAnsi="Times New Roman" w:cs="Times New Roman"/>
                <w:sz w:val="24"/>
              </w:rPr>
            </w:pPr>
            <w:r>
              <w:rPr>
                <w:rFonts w:ascii="Times New Roman" w:hAnsi="Times New Roman" w:cs="Times New Roman"/>
                <w:sz w:val="24"/>
              </w:rPr>
              <w:t>本报告表应附以下附图、附件：</w:t>
            </w:r>
          </w:p>
          <w:p>
            <w:pPr>
              <w:spacing w:line="440" w:lineRule="exact"/>
              <w:ind w:left="564"/>
              <w:rPr>
                <w:rFonts w:ascii="Times New Roman" w:hAnsi="Times New Roman" w:cs="Times New Roman"/>
                <w:sz w:val="24"/>
              </w:rPr>
            </w:pPr>
            <w:r>
              <w:rPr>
                <w:rFonts w:ascii="Times New Roman" w:hAnsi="Times New Roman" w:cs="Times New Roman"/>
                <w:sz w:val="24"/>
              </w:rPr>
              <w:t>附件1  项目备案证</w:t>
            </w:r>
          </w:p>
          <w:p>
            <w:pPr>
              <w:spacing w:line="440" w:lineRule="exact"/>
              <w:ind w:left="564"/>
              <w:rPr>
                <w:rFonts w:ascii="Times New Roman" w:hAnsi="Times New Roman" w:cs="Times New Roman"/>
                <w:sz w:val="24"/>
              </w:rPr>
            </w:pPr>
            <w:r>
              <w:rPr>
                <w:rFonts w:ascii="Times New Roman" w:hAnsi="Times New Roman" w:cs="Times New Roman"/>
                <w:sz w:val="24"/>
              </w:rPr>
              <w:t>附件2  土地红线图</w:t>
            </w:r>
          </w:p>
          <w:p>
            <w:pPr>
              <w:spacing w:line="440" w:lineRule="exact"/>
              <w:ind w:left="564"/>
              <w:rPr>
                <w:rFonts w:ascii="Times New Roman" w:hAnsi="Times New Roman" w:cs="Times New Roman"/>
                <w:sz w:val="24"/>
              </w:rPr>
            </w:pPr>
            <w:r>
              <w:rPr>
                <w:rFonts w:ascii="Times New Roman" w:hAnsi="Times New Roman" w:cs="Times New Roman"/>
                <w:sz w:val="24"/>
              </w:rPr>
              <w:t>附件3  环评委托书</w:t>
            </w:r>
          </w:p>
          <w:p>
            <w:pPr>
              <w:spacing w:line="440" w:lineRule="exact"/>
              <w:ind w:left="564"/>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附件4  处罚决定书</w:t>
            </w:r>
          </w:p>
          <w:p>
            <w:pPr>
              <w:spacing w:line="440" w:lineRule="exact"/>
              <w:ind w:left="564"/>
              <w:rPr>
                <w:rFonts w:ascii="Times New Roman" w:hAnsi="Times New Roman" w:cs="Times New Roman"/>
                <w:sz w:val="24"/>
              </w:rPr>
            </w:pPr>
            <w:r>
              <w:rPr>
                <w:rFonts w:ascii="Times New Roman" w:hAnsi="Times New Roman" w:cs="Times New Roman"/>
                <w:sz w:val="24"/>
              </w:rPr>
              <w:t>附件5  工业用地证明</w:t>
            </w:r>
          </w:p>
          <w:p>
            <w:pPr>
              <w:spacing w:line="440" w:lineRule="exact"/>
              <w:ind w:left="564"/>
              <w:rPr>
                <w:rFonts w:ascii="Times New Roman" w:hAnsi="Times New Roman" w:cs="Times New Roman"/>
                <w:sz w:val="24"/>
              </w:rPr>
            </w:pPr>
            <w:r>
              <w:rPr>
                <w:rFonts w:ascii="Times New Roman" w:hAnsi="Times New Roman" w:cs="Times New Roman"/>
                <w:sz w:val="24"/>
              </w:rPr>
              <w:t>附件6  营业执照</w:t>
            </w:r>
          </w:p>
          <w:p>
            <w:pPr>
              <w:spacing w:line="440" w:lineRule="exact"/>
              <w:ind w:left="564"/>
              <w:rPr>
                <w:rFonts w:ascii="Times New Roman" w:hAnsi="Times New Roman" w:cs="Times New Roman"/>
                <w:sz w:val="24"/>
              </w:rPr>
            </w:pPr>
            <w:r>
              <w:rPr>
                <w:rFonts w:ascii="Times New Roman" w:hAnsi="Times New Roman" w:cs="Times New Roman"/>
                <w:sz w:val="24"/>
              </w:rPr>
              <w:t>附件7  法人身份证复印件</w:t>
            </w:r>
          </w:p>
          <w:p>
            <w:pPr>
              <w:spacing w:line="440" w:lineRule="exact"/>
              <w:ind w:left="564"/>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附件8  公示截图</w:t>
            </w:r>
          </w:p>
          <w:p>
            <w:pPr>
              <w:spacing w:line="440" w:lineRule="exact"/>
              <w:ind w:left="564"/>
              <w:rPr>
                <w:rFonts w:ascii="Times New Roman" w:hAnsi="Times New Roman" w:cs="Times New Roman"/>
                <w:sz w:val="24"/>
              </w:rPr>
            </w:pPr>
            <w:r>
              <w:rPr>
                <w:rFonts w:ascii="Times New Roman" w:hAnsi="Times New Roman" w:cs="Times New Roman"/>
                <w:sz w:val="24"/>
              </w:rPr>
              <w:t>附件9  建设单位承诺书</w:t>
            </w:r>
          </w:p>
          <w:p>
            <w:pPr>
              <w:spacing w:line="440" w:lineRule="exact"/>
              <w:ind w:left="564"/>
              <w:rPr>
                <w:rFonts w:ascii="Times New Roman" w:hAnsi="Times New Roman" w:cs="Times New Roman"/>
                <w:sz w:val="24"/>
              </w:rPr>
            </w:pPr>
            <w:r>
              <w:rPr>
                <w:rFonts w:ascii="Times New Roman" w:hAnsi="Times New Roman" w:cs="Times New Roman"/>
                <w:sz w:val="24"/>
              </w:rPr>
              <w:t>附件1</w:t>
            </w:r>
            <w:r>
              <w:rPr>
                <w:rFonts w:hint="eastAsia" w:ascii="Times New Roman" w:hAnsi="Times New Roman" w:cs="Times New Roman"/>
                <w:sz w:val="24"/>
              </w:rPr>
              <w:t>0</w:t>
            </w:r>
            <w:r>
              <w:rPr>
                <w:rFonts w:ascii="Times New Roman" w:hAnsi="Times New Roman" w:cs="Times New Roman"/>
                <w:sz w:val="24"/>
              </w:rPr>
              <w:t xml:space="preserve">  建设项目基础信息表</w:t>
            </w:r>
          </w:p>
          <w:p>
            <w:pPr>
              <w:spacing w:line="440" w:lineRule="exact"/>
              <w:ind w:left="564"/>
              <w:rPr>
                <w:rFonts w:hint="eastAsia" w:ascii="Times New Roman" w:hAnsi="Times New Roman" w:cs="Times New Roman" w:eastAsiaTheme="minorEastAsia"/>
                <w:sz w:val="24"/>
                <w:lang w:eastAsia="zh-CN"/>
              </w:rPr>
            </w:pPr>
            <w:r>
              <w:rPr>
                <w:rFonts w:ascii="Times New Roman" w:hAnsi="Times New Roman" w:cs="Times New Roman"/>
                <w:sz w:val="24"/>
              </w:rPr>
              <w:t>附件1</w:t>
            </w:r>
            <w:r>
              <w:rPr>
                <w:rFonts w:hint="eastAsia" w:ascii="Times New Roman" w:hAnsi="Times New Roman" w:cs="Times New Roman"/>
                <w:sz w:val="24"/>
                <w:lang w:val="en-US" w:eastAsia="zh-CN"/>
              </w:rPr>
              <w:t>1</w:t>
            </w:r>
            <w:r>
              <w:rPr>
                <w:rFonts w:ascii="Times New Roman" w:hAnsi="Times New Roman" w:cs="Times New Roman"/>
                <w:sz w:val="24"/>
              </w:rPr>
              <w:t xml:space="preserve">  </w:t>
            </w:r>
            <w:r>
              <w:rPr>
                <w:rFonts w:hint="eastAsia" w:ascii="Times New Roman" w:hAnsi="Times New Roman" w:cs="Times New Roman"/>
                <w:sz w:val="24"/>
                <w:lang w:eastAsia="zh-CN"/>
              </w:rPr>
              <w:t>大气自查表</w:t>
            </w:r>
          </w:p>
          <w:p>
            <w:pPr>
              <w:spacing w:line="440" w:lineRule="exact"/>
              <w:ind w:left="564"/>
              <w:rPr>
                <w:rFonts w:ascii="Times New Roman" w:hAnsi="Times New Roman" w:cs="Times New Roman"/>
                <w:sz w:val="24"/>
              </w:rPr>
            </w:pPr>
          </w:p>
          <w:p>
            <w:pPr>
              <w:spacing w:line="440" w:lineRule="exact"/>
              <w:ind w:left="564"/>
              <w:rPr>
                <w:rFonts w:ascii="Times New Roman" w:hAnsi="Times New Roman" w:cs="Times New Roman"/>
                <w:sz w:val="24"/>
              </w:rPr>
            </w:pPr>
            <w:r>
              <w:rPr>
                <w:rFonts w:ascii="Times New Roman" w:hAnsi="Times New Roman" w:cs="Times New Roman"/>
                <w:sz w:val="24"/>
              </w:rPr>
              <w:t>附图1   项目所在地理位置图</w:t>
            </w:r>
          </w:p>
          <w:p>
            <w:pPr>
              <w:spacing w:line="440" w:lineRule="exact"/>
              <w:ind w:left="564"/>
              <w:rPr>
                <w:rFonts w:ascii="Times New Roman" w:hAnsi="Times New Roman" w:cs="Times New Roman"/>
                <w:sz w:val="24"/>
              </w:rPr>
            </w:pPr>
            <w:r>
              <w:rPr>
                <w:rFonts w:ascii="Times New Roman" w:hAnsi="Times New Roman" w:cs="Times New Roman"/>
                <w:sz w:val="24"/>
              </w:rPr>
              <w:t>附图2   项目周边概况及卫生防护距离图</w:t>
            </w:r>
          </w:p>
          <w:p>
            <w:pPr>
              <w:spacing w:line="440" w:lineRule="exact"/>
              <w:ind w:firstLine="600" w:firstLineChars="250"/>
              <w:rPr>
                <w:rFonts w:ascii="Times New Roman" w:hAnsi="Times New Roman" w:cs="Times New Roman"/>
                <w:sz w:val="24"/>
              </w:rPr>
            </w:pPr>
            <w:r>
              <w:rPr>
                <w:rFonts w:ascii="Times New Roman" w:hAnsi="Times New Roman" w:cs="Times New Roman"/>
                <w:sz w:val="24"/>
              </w:rPr>
              <w:t>附图3   项目平面布置图</w:t>
            </w:r>
          </w:p>
          <w:p>
            <w:pPr>
              <w:spacing w:line="440" w:lineRule="exact"/>
              <w:ind w:firstLine="600" w:firstLineChars="250"/>
              <w:rPr>
                <w:rFonts w:ascii="Times New Roman" w:hAnsi="Times New Roman" w:cs="Times New Roman"/>
                <w:sz w:val="24"/>
              </w:rPr>
            </w:pPr>
            <w:r>
              <w:rPr>
                <w:rFonts w:ascii="Times New Roman" w:hAnsi="Times New Roman" w:cs="Times New Roman"/>
                <w:sz w:val="24"/>
              </w:rPr>
              <w:t>附图4   沭阳县生态红线图</w:t>
            </w:r>
          </w:p>
          <w:p>
            <w:pPr>
              <w:adjustRightInd w:val="0"/>
              <w:snapToGrid w:val="0"/>
              <w:spacing w:line="300" w:lineRule="auto"/>
              <w:ind w:left="564"/>
              <w:rPr>
                <w:rFonts w:ascii="Times New Roman" w:hAnsi="Times New Roman" w:cs="Times New Roman"/>
                <w:sz w:val="24"/>
              </w:rPr>
            </w:pPr>
          </w:p>
          <w:p>
            <w:pPr>
              <w:spacing w:line="360" w:lineRule="auto"/>
              <w:ind w:firstLine="480" w:firstLineChars="200"/>
              <w:rPr>
                <w:rFonts w:ascii="Times New Roman" w:hAnsi="Times New Roman" w:cs="Times New Roman"/>
                <w:sz w:val="24"/>
              </w:rPr>
            </w:pPr>
            <w:r>
              <w:rPr>
                <w:rFonts w:ascii="Times New Roman" w:hAnsi="Times New Roman" w:cs="Times New Roman"/>
                <w:sz w:val="24"/>
              </w:rPr>
              <w:t>二、如果本报告表不能说明项目产生的污染及对环境造成的影响，应进行专项评价。根据建设项目的特点和当地环境特征，应选下列1-2项进行专项评价。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1．大气环境影响专项评价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 水环境影响专项评价（包括地表水和地下水）</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 生态环境影响专项评价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 声影响专项评价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 土壤影响专项评价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 固体废弃物影响专项评价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 辐射环境影响专项评价（包括电离辐射和电磁辐射）</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以上专项评价未包括的可另列专项，专项评价按照《环境影响评价技术导则》中的要求进行。</w:t>
            </w:r>
          </w:p>
        </w:tc>
      </w:tr>
    </w:tbl>
    <w:p>
      <w:pPr>
        <w:rPr>
          <w:rFonts w:ascii="Times New Roman" w:hAnsi="Times New Roman" w:cs="Times New Roman"/>
        </w:rPr>
      </w:pPr>
    </w:p>
    <w:sectPr>
      <w:pgSz w:w="11907" w:h="16840"/>
      <w:pgMar w:top="1134" w:right="1247" w:bottom="1417" w:left="1247"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ISOCTEUR">
    <w:panose1 w:val="020B0609020202020204"/>
    <w:charset w:val="00"/>
    <w:family w:val="modern"/>
    <w:pitch w:val="default"/>
    <w:sig w:usb0="00000287" w:usb1="00000000" w:usb2="00000000" w:usb3="00000000" w:csb0="4000009F" w:csb1="DFD70000"/>
  </w:font>
  <w:font w:name="华文宋体">
    <w:panose1 w:val="02010600040101010101"/>
    <w:charset w:val="86"/>
    <w:family w:val="auto"/>
    <w:pitch w:val="default"/>
    <w:sig w:usb0="00000287" w:usb1="080F0000" w:usb2="00000000" w:usb3="00000000" w:csb0="0004009F" w:csb1="DFD70000"/>
  </w:font>
  <w:font w:name="宋体&gt;..ā">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5C9A"/>
    <w:multiLevelType w:val="singleLevel"/>
    <w:tmpl w:val="11B85C9A"/>
    <w:lvl w:ilvl="0" w:tentative="0">
      <w:start w:val="2"/>
      <w:numFmt w:val="decimal"/>
      <w:suff w:val="nothing"/>
      <w:lvlText w:val="（%1）"/>
      <w:lvlJc w:val="left"/>
    </w:lvl>
  </w:abstractNum>
  <w:abstractNum w:abstractNumId="1">
    <w:nsid w:val="175BED40"/>
    <w:multiLevelType w:val="singleLevel"/>
    <w:tmpl w:val="175BED40"/>
    <w:lvl w:ilvl="0" w:tentative="0">
      <w:start w:val="6"/>
      <w:numFmt w:val="decimal"/>
      <w:suff w:val="nothing"/>
      <w:lvlText w:val="%1、"/>
      <w:lvlJc w:val="left"/>
    </w:lvl>
  </w:abstractNum>
  <w:abstractNum w:abstractNumId="2">
    <w:nsid w:val="1D770A54"/>
    <w:multiLevelType w:val="multilevel"/>
    <w:tmpl w:val="1D770A54"/>
    <w:lvl w:ilvl="0" w:tentative="0">
      <w:start w:val="1"/>
      <w:numFmt w:val="decimal"/>
      <w:suff w:val="space"/>
      <w:lvlText w:val="%1"/>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pStyle w:val="2"/>
      <w:suff w:val="space"/>
      <w:lvlText w:val="%1.%2.%3"/>
      <w:lvlJc w:val="left"/>
      <w:pPr>
        <w:ind w:left="851" w:firstLine="0"/>
      </w:pPr>
      <w:rPr>
        <w:rFonts w:hint="eastAsia"/>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snapToGrid w:val="0"/>
        <w:color w:val="000000"/>
        <w:spacing w:val="0"/>
        <w:kern w:val="0"/>
        <w:position w:val="0"/>
        <w:u w:val="none"/>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5B9A7026"/>
    <w:multiLevelType w:val="singleLevel"/>
    <w:tmpl w:val="5B9A7026"/>
    <w:lvl w:ilvl="0" w:tentative="0">
      <w:start w:val="1"/>
      <w:numFmt w:val="japaneseCounting"/>
      <w:lvlText w:val="%1、"/>
      <w:lvlJc w:val="left"/>
      <w:pPr>
        <w:tabs>
          <w:tab w:val="left" w:pos="984"/>
        </w:tabs>
        <w:ind w:left="984" w:hanging="42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6167F"/>
    <w:rsid w:val="00064187"/>
    <w:rsid w:val="00232B66"/>
    <w:rsid w:val="00271AFB"/>
    <w:rsid w:val="00274212"/>
    <w:rsid w:val="00441B07"/>
    <w:rsid w:val="004450EF"/>
    <w:rsid w:val="004A31F5"/>
    <w:rsid w:val="004A6BCB"/>
    <w:rsid w:val="004A6C41"/>
    <w:rsid w:val="005A5281"/>
    <w:rsid w:val="005D0E7E"/>
    <w:rsid w:val="00673E44"/>
    <w:rsid w:val="007C0920"/>
    <w:rsid w:val="00875056"/>
    <w:rsid w:val="008E4DEA"/>
    <w:rsid w:val="00A55622"/>
    <w:rsid w:val="00A86324"/>
    <w:rsid w:val="00B56892"/>
    <w:rsid w:val="00B75CCA"/>
    <w:rsid w:val="00BC1FB3"/>
    <w:rsid w:val="00BD03AD"/>
    <w:rsid w:val="00C615C7"/>
    <w:rsid w:val="00C9642E"/>
    <w:rsid w:val="00E22FD1"/>
    <w:rsid w:val="00EA3C60"/>
    <w:rsid w:val="00EC737D"/>
    <w:rsid w:val="00F45DF5"/>
    <w:rsid w:val="025E01BD"/>
    <w:rsid w:val="07D6434D"/>
    <w:rsid w:val="07E81C6F"/>
    <w:rsid w:val="080E5B71"/>
    <w:rsid w:val="08613F6C"/>
    <w:rsid w:val="097B75E7"/>
    <w:rsid w:val="09FE596A"/>
    <w:rsid w:val="0B1341B1"/>
    <w:rsid w:val="0C9A35DD"/>
    <w:rsid w:val="0EA86B0E"/>
    <w:rsid w:val="0FDE538C"/>
    <w:rsid w:val="110A3038"/>
    <w:rsid w:val="112C1BB2"/>
    <w:rsid w:val="11CC6C1C"/>
    <w:rsid w:val="126F2A9C"/>
    <w:rsid w:val="12804DB0"/>
    <w:rsid w:val="1A4C296C"/>
    <w:rsid w:val="1BD41355"/>
    <w:rsid w:val="1C1665AC"/>
    <w:rsid w:val="1C5C4152"/>
    <w:rsid w:val="1DBD2852"/>
    <w:rsid w:val="1E314151"/>
    <w:rsid w:val="1E43783C"/>
    <w:rsid w:val="1F423982"/>
    <w:rsid w:val="20DA7DCC"/>
    <w:rsid w:val="21FC0A75"/>
    <w:rsid w:val="23465464"/>
    <w:rsid w:val="26316826"/>
    <w:rsid w:val="26535146"/>
    <w:rsid w:val="271E506B"/>
    <w:rsid w:val="2815775A"/>
    <w:rsid w:val="2952369F"/>
    <w:rsid w:val="2AE13ABC"/>
    <w:rsid w:val="2B333CE7"/>
    <w:rsid w:val="2FC47C42"/>
    <w:rsid w:val="30556248"/>
    <w:rsid w:val="347F3CEB"/>
    <w:rsid w:val="35675251"/>
    <w:rsid w:val="35953F45"/>
    <w:rsid w:val="35CC7254"/>
    <w:rsid w:val="379A3AB7"/>
    <w:rsid w:val="38C739B8"/>
    <w:rsid w:val="38FB415F"/>
    <w:rsid w:val="39E03BB2"/>
    <w:rsid w:val="3AA110F2"/>
    <w:rsid w:val="3AE767D0"/>
    <w:rsid w:val="41697CB6"/>
    <w:rsid w:val="436F506F"/>
    <w:rsid w:val="44067EBE"/>
    <w:rsid w:val="47264323"/>
    <w:rsid w:val="4DA91ED1"/>
    <w:rsid w:val="4FFA2EAB"/>
    <w:rsid w:val="50B95C0A"/>
    <w:rsid w:val="51654B46"/>
    <w:rsid w:val="53F85D24"/>
    <w:rsid w:val="541A6F59"/>
    <w:rsid w:val="5528667C"/>
    <w:rsid w:val="552C37E9"/>
    <w:rsid w:val="5576167F"/>
    <w:rsid w:val="56EF3876"/>
    <w:rsid w:val="57722670"/>
    <w:rsid w:val="57C71A2F"/>
    <w:rsid w:val="58106E8D"/>
    <w:rsid w:val="5A8A48C2"/>
    <w:rsid w:val="5BA22F1B"/>
    <w:rsid w:val="6072673A"/>
    <w:rsid w:val="61407766"/>
    <w:rsid w:val="62A86D25"/>
    <w:rsid w:val="62CA54E4"/>
    <w:rsid w:val="68324F45"/>
    <w:rsid w:val="6851316D"/>
    <w:rsid w:val="68702D23"/>
    <w:rsid w:val="6A20403B"/>
    <w:rsid w:val="6A361049"/>
    <w:rsid w:val="6C4E0B51"/>
    <w:rsid w:val="6F1A01D1"/>
    <w:rsid w:val="718B3D3D"/>
    <w:rsid w:val="772A7276"/>
    <w:rsid w:val="7BD329F8"/>
    <w:rsid w:val="7BF5606D"/>
    <w:rsid w:val="7CF97BA1"/>
    <w:rsid w:val="7FEB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3"/>
    <w:qFormat/>
    <w:uiPriority w:val="9"/>
    <w:pPr>
      <w:keepNext/>
      <w:keepLines/>
      <w:numPr>
        <w:ilvl w:val="2"/>
        <w:numId w:val="1"/>
      </w:numPr>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spacing w:line="312" w:lineRule="atLeast"/>
      <w:ind w:firstLine="420"/>
      <w:textAlignment w:val="baseline"/>
    </w:pPr>
    <w:rPr>
      <w:rFonts w:ascii="宋体" w:hAnsi="Tms Rmn"/>
      <w:kern w:val="0"/>
      <w:szCs w:val="20"/>
    </w:rPr>
  </w:style>
  <w:style w:type="paragraph" w:styleId="5">
    <w:name w:val="annotation text"/>
    <w:basedOn w:val="1"/>
    <w:link w:val="44"/>
    <w:qFormat/>
    <w:uiPriority w:val="0"/>
    <w:pPr>
      <w:jc w:val="left"/>
    </w:pPr>
  </w:style>
  <w:style w:type="paragraph" w:styleId="6">
    <w:name w:val="Body Text"/>
    <w:basedOn w:val="1"/>
    <w:qFormat/>
    <w:uiPriority w:val="0"/>
    <w:rPr>
      <w:sz w:val="24"/>
    </w:rPr>
  </w:style>
  <w:style w:type="paragraph" w:styleId="7">
    <w:name w:val="Body Text Indent"/>
    <w:basedOn w:val="1"/>
    <w:qFormat/>
    <w:uiPriority w:val="0"/>
    <w:pPr>
      <w:tabs>
        <w:tab w:val="right" w:leader="middleDot" w:pos="7938"/>
      </w:tabs>
      <w:spacing w:line="480" w:lineRule="exact"/>
      <w:ind w:firstLine="525"/>
    </w:pPr>
    <w:rPr>
      <w:sz w:val="28"/>
      <w:szCs w:val="20"/>
    </w:rPr>
  </w:style>
  <w:style w:type="paragraph" w:styleId="8">
    <w:name w:val="toc 5"/>
    <w:basedOn w:val="1"/>
    <w:next w:val="1"/>
    <w:qFormat/>
    <w:uiPriority w:val="0"/>
    <w:pPr>
      <w:adjustRightInd w:val="0"/>
      <w:snapToGrid w:val="0"/>
      <w:jc w:val="center"/>
    </w:pPr>
    <w:rPr>
      <w:color w:val="FF0000"/>
      <w:szCs w:val="21"/>
    </w:rPr>
  </w:style>
  <w:style w:type="paragraph" w:styleId="9">
    <w:name w:val="Date"/>
    <w:basedOn w:val="1"/>
    <w:next w:val="1"/>
    <w:qFormat/>
    <w:uiPriority w:val="0"/>
    <w:pPr>
      <w:adjustRightInd w:val="0"/>
      <w:spacing w:line="312" w:lineRule="atLeast"/>
      <w:textAlignment w:val="baseline"/>
    </w:pPr>
    <w:rPr>
      <w:kern w:val="0"/>
      <w:sz w:val="24"/>
      <w:szCs w:val="20"/>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4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qFormat/>
    <w:uiPriority w:val="0"/>
    <w:pPr>
      <w:spacing w:line="240" w:lineRule="exact"/>
      <w:jc w:val="center"/>
    </w:pPr>
    <w:rPr>
      <w:rFonts w:ascii="仿宋_GB2312" w:eastAsia="仿宋_GB2312"/>
      <w:szCs w:val="20"/>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Title"/>
    <w:basedOn w:val="1"/>
    <w:next w:val="1"/>
    <w:qFormat/>
    <w:uiPriority w:val="0"/>
    <w:pPr>
      <w:widowControl/>
      <w:spacing w:before="240" w:after="60"/>
      <w:jc w:val="center"/>
      <w:outlineLvl w:val="0"/>
    </w:pPr>
    <w:rPr>
      <w:rFonts w:ascii="Cambria" w:hAnsi="Cambria"/>
      <w:b/>
      <w:bCs/>
      <w:sz w:val="32"/>
      <w:szCs w:val="32"/>
    </w:rPr>
  </w:style>
  <w:style w:type="paragraph" w:styleId="18">
    <w:name w:val="annotation subject"/>
    <w:basedOn w:val="5"/>
    <w:next w:val="5"/>
    <w:link w:val="45"/>
    <w:qFormat/>
    <w:uiPriority w:val="0"/>
    <w:rPr>
      <w:b/>
      <w:bCs/>
    </w:rPr>
  </w:style>
  <w:style w:type="paragraph" w:styleId="19">
    <w:name w:val="Body Text First Indent 2"/>
    <w:basedOn w:val="7"/>
    <w:next w:val="1"/>
    <w:unhideWhenUsed/>
    <w:qFormat/>
    <w:uiPriority w:val="99"/>
    <w:pPr>
      <w:spacing w:after="120" w:line="240" w:lineRule="auto"/>
      <w:ind w:left="420" w:leftChars="200" w:firstLine="420" w:firstLineChars="200"/>
    </w:pPr>
    <w:rPr>
      <w:sz w:val="20"/>
    </w:rPr>
  </w:style>
  <w:style w:type="table" w:styleId="21">
    <w:name w:val="Table Grid"/>
    <w:basedOn w:val="20"/>
    <w:qFormat/>
    <w:uiPriority w:val="0"/>
    <w:pPr>
      <w:widowControl w:val="0"/>
      <w:jc w:val="both"/>
    </w:pPr>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Strong"/>
    <w:qFormat/>
    <w:uiPriority w:val="0"/>
    <w:rPr>
      <w:b/>
      <w:bCs/>
    </w:rPr>
  </w:style>
  <w:style w:type="character" w:styleId="24">
    <w:name w:val="page number"/>
    <w:basedOn w:val="22"/>
    <w:qFormat/>
    <w:uiPriority w:val="0"/>
  </w:style>
  <w:style w:type="character" w:styleId="25">
    <w:name w:val="annotation reference"/>
    <w:basedOn w:val="22"/>
    <w:qFormat/>
    <w:uiPriority w:val="0"/>
    <w:rPr>
      <w:sz w:val="21"/>
      <w:szCs w:val="21"/>
    </w:rPr>
  </w:style>
  <w:style w:type="paragraph" w:customStyle="1" w:styleId="26">
    <w:name w:val="表格文字"/>
    <w:basedOn w:val="1"/>
    <w:qFormat/>
    <w:uiPriority w:val="0"/>
    <w:pPr>
      <w:adjustRightInd w:val="0"/>
      <w:snapToGrid w:val="0"/>
      <w:jc w:val="center"/>
    </w:pPr>
    <w:rPr>
      <w:rFonts w:ascii="仿宋_GB2312" w:hAnsi="Arial Black" w:eastAsia="仿宋_GB2312"/>
      <w:kern w:val="44"/>
      <w:sz w:val="24"/>
      <w:szCs w:val="20"/>
    </w:rPr>
  </w:style>
  <w:style w:type="paragraph" w:customStyle="1" w:styleId="27">
    <w:name w:val="表格正文"/>
    <w:basedOn w:val="1"/>
    <w:qFormat/>
    <w:uiPriority w:val="0"/>
    <w:pPr>
      <w:adjustRightInd w:val="0"/>
      <w:snapToGrid w:val="0"/>
      <w:jc w:val="center"/>
    </w:pPr>
    <w:rPr>
      <w:rFonts w:ascii="宋体" w:hAnsi="宋体"/>
      <w:sz w:val="24"/>
    </w:rPr>
  </w:style>
  <w:style w:type="character" w:customStyle="1" w:styleId="28">
    <w:name w:val="font31"/>
    <w:qFormat/>
    <w:uiPriority w:val="0"/>
    <w:rPr>
      <w:rFonts w:hint="default" w:ascii="Times New Roman" w:hAnsi="Times New Roman" w:cs="Times New Roman"/>
      <w:color w:val="000000"/>
      <w:sz w:val="28"/>
      <w:szCs w:val="28"/>
      <w:u w:val="none"/>
    </w:rPr>
  </w:style>
  <w:style w:type="paragraph" w:customStyle="1" w:styleId="29">
    <w:name w:val="Table Paragraph"/>
    <w:basedOn w:val="1"/>
    <w:qFormat/>
    <w:uiPriority w:val="1"/>
    <w:rPr>
      <w:rFonts w:ascii="宋体" w:hAnsi="宋体" w:cs="宋体"/>
      <w:lang w:val="zh-CN" w:bidi="zh-CN"/>
    </w:rPr>
  </w:style>
  <w:style w:type="paragraph" w:customStyle="1" w:styleId="30">
    <w:name w:val="_Style 9"/>
    <w:basedOn w:val="1"/>
    <w:qFormat/>
    <w:uiPriority w:val="0"/>
    <w:pPr>
      <w:ind w:firstLine="420" w:firstLineChars="200"/>
    </w:pPr>
  </w:style>
  <w:style w:type="paragraph" w:customStyle="1" w:styleId="31">
    <w:name w:val="CJ表格表头"/>
    <w:basedOn w:val="1"/>
    <w:next w:val="1"/>
    <w:qFormat/>
    <w:uiPriority w:val="0"/>
    <w:pPr>
      <w:jc w:val="center"/>
    </w:pPr>
    <w:rPr>
      <w:b/>
      <w:color w:val="000000"/>
      <w:szCs w:val="20"/>
    </w:rPr>
  </w:style>
  <w:style w:type="paragraph" w:customStyle="1" w:styleId="32">
    <w:name w:val="CJ表格内容"/>
    <w:basedOn w:val="1"/>
    <w:qFormat/>
    <w:uiPriority w:val="0"/>
    <w:pPr>
      <w:jc w:val="center"/>
    </w:pPr>
    <w:rPr>
      <w:color w:val="000000"/>
      <w:szCs w:val="20"/>
    </w:rPr>
  </w:style>
  <w:style w:type="paragraph" w:customStyle="1" w:styleId="33">
    <w:name w:val="表图"/>
    <w:basedOn w:val="1"/>
    <w:next w:val="1"/>
    <w:qFormat/>
    <w:uiPriority w:val="0"/>
    <w:pPr>
      <w:widowControl/>
      <w:jc w:val="center"/>
    </w:pPr>
    <w:rPr>
      <w:rFonts w:eastAsia="仿宋_GB2312"/>
      <w:kern w:val="0"/>
      <w:sz w:val="24"/>
      <w:szCs w:val="20"/>
    </w:rPr>
  </w:style>
  <w:style w:type="paragraph" w:customStyle="1" w:styleId="34">
    <w:name w:val="样式 表格 + 黑色"/>
    <w:basedOn w:val="1"/>
    <w:qFormat/>
    <w:uiPriority w:val="0"/>
    <w:pPr>
      <w:adjustRightInd w:val="0"/>
      <w:snapToGrid w:val="0"/>
      <w:jc w:val="center"/>
    </w:pPr>
    <w:rPr>
      <w:snapToGrid w:val="0"/>
      <w:color w:val="000000"/>
      <w:spacing w:val="-4"/>
      <w:kern w:val="0"/>
      <w:szCs w:val="21"/>
    </w:rPr>
  </w:style>
  <w:style w:type="paragraph" w:customStyle="1" w:styleId="35">
    <w:name w:val="表格"/>
    <w:basedOn w:val="1"/>
    <w:qFormat/>
    <w:uiPriority w:val="0"/>
    <w:pPr>
      <w:adjustRightInd w:val="0"/>
      <w:snapToGrid w:val="0"/>
      <w:jc w:val="center"/>
    </w:pPr>
    <w:rPr>
      <w:snapToGrid w:val="0"/>
      <w:spacing w:val="-4"/>
      <w:kern w:val="0"/>
      <w:szCs w:val="21"/>
    </w:rPr>
  </w:style>
  <w:style w:type="paragraph" w:customStyle="1" w:styleId="36">
    <w:name w:val="p0"/>
    <w:basedOn w:val="1"/>
    <w:qFormat/>
    <w:uiPriority w:val="0"/>
    <w:pPr>
      <w:widowControl/>
      <w:snapToGrid w:val="0"/>
      <w:spacing w:line="300" w:lineRule="auto"/>
    </w:pPr>
    <w:rPr>
      <w:rFonts w:ascii="宋体" w:hAnsi="宋体" w:cs="宋体"/>
      <w:kern w:val="0"/>
      <w:sz w:val="24"/>
    </w:rPr>
  </w:style>
  <w:style w:type="paragraph" w:customStyle="1" w:styleId="37">
    <w:name w:val="B"/>
    <w:basedOn w:val="14"/>
    <w:qFormat/>
    <w:uiPriority w:val="0"/>
    <w:pPr>
      <w:spacing w:before="62" w:beforeLines="20" w:after="62" w:afterLines="20" w:line="240" w:lineRule="auto"/>
    </w:pPr>
    <w:rPr>
      <w:rFonts w:ascii="ISOCTEUR" w:hAnsi="ISOCTEUR" w:eastAsia="宋体" w:cs="ISOCTEUR"/>
      <w:b/>
    </w:rPr>
  </w:style>
  <w:style w:type="character" w:customStyle="1" w:styleId="38">
    <w:name w:val="font71"/>
    <w:qFormat/>
    <w:uiPriority w:val="0"/>
    <w:rPr>
      <w:rFonts w:hint="default" w:ascii="Times New Roman" w:hAnsi="Times New Roman" w:cs="Times New Roman"/>
      <w:b/>
      <w:color w:val="FF0000"/>
      <w:sz w:val="21"/>
      <w:szCs w:val="21"/>
    </w:rPr>
  </w:style>
  <w:style w:type="character" w:customStyle="1" w:styleId="39">
    <w:name w:val="font01"/>
    <w:qFormat/>
    <w:uiPriority w:val="0"/>
    <w:rPr>
      <w:rFonts w:hint="eastAsia" w:ascii="宋体" w:hAnsi="宋体" w:eastAsia="宋体" w:cs="宋体"/>
      <w:b/>
      <w:color w:val="FF0000"/>
      <w:sz w:val="21"/>
      <w:szCs w:val="21"/>
    </w:rPr>
  </w:style>
  <w:style w:type="paragraph" w:customStyle="1" w:styleId="40">
    <w:name w:val="表中"/>
    <w:qFormat/>
    <w:uiPriority w:val="0"/>
    <w:pPr>
      <w:adjustRightInd w:val="0"/>
      <w:snapToGrid w:val="0"/>
      <w:jc w:val="center"/>
    </w:pPr>
    <w:rPr>
      <w:rFonts w:asciiTheme="minorHAnsi" w:hAnsiTheme="minorHAnsi" w:eastAsiaTheme="minorEastAsia" w:cstheme="minorBidi"/>
      <w:kern w:val="44"/>
      <w:sz w:val="18"/>
      <w:szCs w:val="22"/>
      <w:lang w:val="en-US" w:eastAsia="zh-CN" w:bidi="ar-SA"/>
    </w:rPr>
  </w:style>
  <w:style w:type="paragraph" w:customStyle="1" w:styleId="41">
    <w:name w:val="0正文"/>
    <w:basedOn w:val="16"/>
    <w:qFormat/>
    <w:uiPriority w:val="0"/>
    <w:pPr>
      <w:adjustRightInd w:val="0"/>
      <w:snapToGrid w:val="0"/>
      <w:spacing w:before="0" w:beforeAutospacing="0" w:after="0" w:afterAutospacing="0" w:line="360" w:lineRule="auto"/>
      <w:ind w:firstLine="200" w:firstLineChars="200"/>
      <w:jc w:val="both"/>
    </w:pPr>
    <w:rPr>
      <w:rFonts w:ascii="Times New Roman" w:hAnsi="Times New Roman" w:cs="Times New Roman"/>
      <w:kern w:val="2"/>
    </w:rPr>
  </w:style>
  <w:style w:type="paragraph" w:customStyle="1" w:styleId="42">
    <w:name w:val="标准"/>
    <w:basedOn w:val="1"/>
    <w:qFormat/>
    <w:uiPriority w:val="0"/>
    <w:pPr>
      <w:adjustRightInd w:val="0"/>
      <w:spacing w:line="312" w:lineRule="atLeast"/>
      <w:jc w:val="center"/>
      <w:textAlignment w:val="baseline"/>
    </w:pPr>
    <w:rPr>
      <w:kern w:val="0"/>
      <w:szCs w:val="20"/>
    </w:rPr>
  </w:style>
  <w:style w:type="paragraph" w:customStyle="1" w:styleId="43">
    <w:name w:val="谏壁正文chen"/>
    <w:basedOn w:val="1"/>
    <w:qFormat/>
    <w:uiPriority w:val="0"/>
    <w:pPr>
      <w:spacing w:line="360" w:lineRule="auto"/>
      <w:ind w:firstLine="200" w:firstLineChars="200"/>
    </w:pPr>
    <w:rPr>
      <w:sz w:val="24"/>
    </w:rPr>
  </w:style>
  <w:style w:type="character" w:customStyle="1" w:styleId="44">
    <w:name w:val="批注文字 字符"/>
    <w:basedOn w:val="22"/>
    <w:link w:val="5"/>
    <w:qFormat/>
    <w:uiPriority w:val="0"/>
    <w:rPr>
      <w:rFonts w:asciiTheme="minorHAnsi" w:hAnsiTheme="minorHAnsi" w:eastAsiaTheme="minorEastAsia" w:cstheme="minorBidi"/>
      <w:kern w:val="2"/>
      <w:sz w:val="21"/>
      <w:szCs w:val="24"/>
    </w:rPr>
  </w:style>
  <w:style w:type="character" w:customStyle="1" w:styleId="45">
    <w:name w:val="批注主题 字符"/>
    <w:basedOn w:val="44"/>
    <w:link w:val="18"/>
    <w:qFormat/>
    <w:uiPriority w:val="0"/>
    <w:rPr>
      <w:rFonts w:asciiTheme="minorHAnsi" w:hAnsiTheme="minorHAnsi" w:eastAsiaTheme="minorEastAsia" w:cstheme="minorBidi"/>
      <w:b/>
      <w:bCs/>
      <w:kern w:val="2"/>
      <w:sz w:val="21"/>
      <w:szCs w:val="24"/>
    </w:rPr>
  </w:style>
  <w:style w:type="character" w:customStyle="1" w:styleId="46">
    <w:name w:val="批注框文本 字符"/>
    <w:basedOn w:val="22"/>
    <w:link w:val="11"/>
    <w:qFormat/>
    <w:uiPriority w:val="0"/>
    <w:rPr>
      <w:rFonts w:asciiTheme="minorHAnsi" w:hAnsiTheme="minorHAnsi" w:eastAsiaTheme="minorEastAsia" w:cstheme="minorBidi"/>
      <w:kern w:val="2"/>
      <w:sz w:val="18"/>
      <w:szCs w:val="18"/>
    </w:rPr>
  </w:style>
  <w:style w:type="paragraph" w:customStyle="1" w:styleId="47">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styleId="48">
    <w:name w:val="List Paragraph"/>
    <w:basedOn w:val="1"/>
    <w:qFormat/>
    <w:uiPriority w:val="34"/>
    <w:pPr>
      <w:spacing w:line="360" w:lineRule="auto"/>
      <w:ind w:firstLine="420" w:firstLineChars="200"/>
    </w:pPr>
    <w:rPr>
      <w:sz w:val="24"/>
    </w:rPr>
  </w:style>
  <w:style w:type="paragraph" w:customStyle="1" w:styleId="49">
    <w:name w:val="表内文字"/>
    <w:basedOn w:val="1"/>
    <w:qFormat/>
    <w:uiPriority w:val="0"/>
    <w:pPr>
      <w:spacing w:line="400" w:lineRule="exact"/>
      <w:ind w:firstLine="624"/>
    </w:pPr>
    <w:rPr>
      <w:spacing w:val="20"/>
      <w:sz w:val="24"/>
    </w:rPr>
  </w:style>
  <w:style w:type="paragraph" w:customStyle="1" w:styleId="50">
    <w:name w:val="标题2"/>
    <w:basedOn w:val="1"/>
    <w:next w:val="1"/>
    <w:qFormat/>
    <w:uiPriority w:val="0"/>
    <w:pPr>
      <w:adjustRightInd w:val="0"/>
      <w:snapToGrid w:val="0"/>
      <w:spacing w:before="120" w:afterLines="50"/>
    </w:pPr>
    <w:rPr>
      <w:rFonts w:ascii="宋体" w:hAnsi="宋体"/>
      <w:b/>
      <w:bCs/>
      <w:spacing w:val="-6"/>
      <w:sz w:val="28"/>
    </w:rPr>
  </w:style>
  <w:style w:type="paragraph" w:customStyle="1" w:styleId="51">
    <w:name w:val="1111"/>
    <w:basedOn w:val="1"/>
    <w:qFormat/>
    <w:uiPriority w:val="0"/>
    <w:pPr>
      <w:widowControl/>
      <w:adjustRightInd w:val="0"/>
      <w:snapToGrid w:val="0"/>
      <w:spacing w:line="360" w:lineRule="auto"/>
      <w:ind w:firstLine="200" w:firstLineChars="200"/>
    </w:pPr>
    <w:rPr>
      <w:kern w:val="0"/>
      <w:sz w:val="24"/>
      <w:szCs w:val="30"/>
    </w:rPr>
  </w:style>
  <w:style w:type="paragraph" w:customStyle="1" w:styleId="52">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3">
    <w:name w:val="表标题"/>
    <w:next w:val="1"/>
    <w:qFormat/>
    <w:uiPriority w:val="0"/>
    <w:pPr>
      <w:spacing w:before="60"/>
      <w:jc w:val="center"/>
    </w:pPr>
    <w:rPr>
      <w:rFonts w:ascii="Calibri" w:hAnsi="Calibri" w:eastAsia="宋体" w:cs="Times New Roman"/>
      <w:b/>
      <w:kern w:val="2"/>
      <w:sz w:val="24"/>
      <w:szCs w:val="24"/>
      <w:lang w:val="en-US" w:eastAsia="zh-CN" w:bidi="ar-SA"/>
    </w:rPr>
  </w:style>
  <w:style w:type="paragraph" w:customStyle="1" w:styleId="54">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E37465-3DF8-4114-A517-0F569E4E560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4291</Words>
  <Characters>24465</Characters>
  <Lines>203</Lines>
  <Paragraphs>57</Paragraphs>
  <TotalTime>26</TotalTime>
  <ScaleCrop>false</ScaleCrop>
  <LinksUpToDate>false</LinksUpToDate>
  <CharactersWithSpaces>28699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2018-12-05T06:21:00Z</dcterms:created>
  <dc:creator>pp</dc:creator>
  <cp:lastModifiedBy>Persevere</cp:lastModifiedBy>
  <dcterms:modified xsi:type="dcterms:W3CDTF">2019-07-31T01:39:39Z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